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3214CBD">
      <w:pPr>
        <w:jc w:val="center"/>
        <w:rPr>
          <w:rFonts w:hint="eastAsia" w:ascii="Times New Roman" w:hAnsi="Times New Roman" w:eastAsia="宋体" w:cs="Times New Roman"/>
          <w:sz w:val="36"/>
          <w:szCs w:val="36"/>
          <w:lang w:eastAsia="zh-CN"/>
        </w:rPr>
      </w:pPr>
      <w:r>
        <w:rPr>
          <w:rFonts w:hint="eastAsia" w:ascii="Times New Roman" w:hAnsi="Times New Roman" w:eastAsia="宋体" w:cs="Times New Roman"/>
          <w:sz w:val="36"/>
          <w:szCs w:val="36"/>
          <w:lang w:eastAsia="zh-CN"/>
        </w:rPr>
        <w:t>上饶市人民医院城北院区</w:t>
      </w:r>
    </w:p>
    <w:p w14:paraId="646D4659">
      <w:pPr>
        <w:jc w:val="center"/>
        <w:rPr>
          <w:rFonts w:hint="eastAsia"/>
          <w:sz w:val="36"/>
          <w:szCs w:val="36"/>
          <w:lang w:eastAsia="zh-CN"/>
        </w:rPr>
      </w:pPr>
      <w:r>
        <w:rPr>
          <w:rFonts w:hint="eastAsia" w:ascii="Times New Roman" w:hAnsi="Times New Roman" w:eastAsia="宋体" w:cs="Times New Roman"/>
          <w:sz w:val="36"/>
          <w:szCs w:val="36"/>
          <w:lang w:eastAsia="zh-CN"/>
        </w:rPr>
        <w:t>污水处理站运维项目询价文</w:t>
      </w:r>
      <w:r>
        <w:rPr>
          <w:rFonts w:hint="eastAsia"/>
          <w:sz w:val="36"/>
          <w:szCs w:val="36"/>
          <w:lang w:eastAsia="zh-CN"/>
        </w:rPr>
        <w:t>件</w:t>
      </w:r>
    </w:p>
    <w:p w14:paraId="13477E38">
      <w:pPr>
        <w:pStyle w:val="6"/>
        <w:numPr>
          <w:ilvl w:val="0"/>
          <w:numId w:val="0"/>
        </w:numPr>
        <w:spacing w:before="0" w:after="0" w:line="360" w:lineRule="auto"/>
        <w:rPr>
          <w:rFonts w:ascii="宋体" w:hAnsi="宋体" w:eastAsia="宋体" w:cs="宋体"/>
          <w:b w:val="0"/>
          <w:bCs w:val="0"/>
          <w:color w:val="333333"/>
          <w:sz w:val="24"/>
          <w:szCs w:val="24"/>
          <w:shd w:val="clear" w:color="auto" w:fill="FFFFFF"/>
        </w:rPr>
      </w:pPr>
      <w:r>
        <w:rPr>
          <w:rFonts w:hint="eastAsia" w:ascii="宋体" w:hAnsi="宋体" w:eastAsia="宋体" w:cs="宋体"/>
          <w:b w:val="0"/>
          <w:bCs w:val="0"/>
          <w:color w:val="333333"/>
          <w:kern w:val="2"/>
          <w:sz w:val="24"/>
          <w:szCs w:val="24"/>
          <w:shd w:val="clear" w:fill="FFFFFF"/>
          <w:lang w:val="en-US" w:eastAsia="zh-CN" w:bidi="ar-SA"/>
        </w:rPr>
        <w:t>一、</w:t>
      </w:r>
      <w:r>
        <w:rPr>
          <w:rFonts w:hint="eastAsia" w:ascii="宋体" w:hAnsi="宋体" w:eastAsia="宋体" w:cs="宋体"/>
          <w:color w:val="333333"/>
          <w:sz w:val="24"/>
          <w:szCs w:val="24"/>
          <w:shd w:val="clear" w:color="auto" w:fill="FFFFFF"/>
        </w:rPr>
        <w:t>项目地址</w:t>
      </w:r>
    </w:p>
    <w:p w14:paraId="44BC93CD">
      <w:pPr>
        <w:pStyle w:val="6"/>
        <w:spacing w:before="0" w:after="0" w:line="360" w:lineRule="auto"/>
        <w:ind w:firstLine="420"/>
        <w:rPr>
          <w:rFonts w:ascii="宋体" w:hAnsi="宋体" w:eastAsia="宋体" w:cs="宋体"/>
          <w:b w:val="0"/>
          <w:bCs w:val="0"/>
          <w:color w:val="333333"/>
          <w:sz w:val="24"/>
          <w:szCs w:val="24"/>
          <w:shd w:val="clear" w:color="auto" w:fill="FFFFFF"/>
        </w:rPr>
      </w:pPr>
      <w:r>
        <w:rPr>
          <w:rFonts w:hint="eastAsia" w:ascii="宋体" w:hAnsi="宋体" w:eastAsia="宋体" w:cs="宋体"/>
          <w:b w:val="0"/>
          <w:bCs w:val="0"/>
          <w:color w:val="333333"/>
          <w:sz w:val="24"/>
          <w:szCs w:val="24"/>
          <w:shd w:val="clear" w:color="auto" w:fill="FFFFFF"/>
        </w:rPr>
        <w:t>上饶市人民医院城北院区</w:t>
      </w:r>
    </w:p>
    <w:p w14:paraId="0E2869E1">
      <w:pPr>
        <w:pStyle w:val="6"/>
        <w:numPr>
          <w:ilvl w:val="0"/>
          <w:numId w:val="0"/>
        </w:numPr>
        <w:spacing w:before="0" w:after="0" w:line="360" w:lineRule="auto"/>
        <w:rPr>
          <w:rFonts w:ascii="宋体" w:hAnsi="宋体" w:eastAsia="宋体"/>
          <w:color w:val="000000" w:themeColor="text1"/>
          <w:sz w:val="24"/>
          <w:szCs w:val="24"/>
          <w14:textFill>
            <w14:solidFill>
              <w14:schemeClr w14:val="tx1"/>
            </w14:solidFill>
          </w14:textFill>
        </w:rPr>
      </w:pPr>
      <w:r>
        <w:rPr>
          <w:rFonts w:hint="eastAsia" w:ascii="宋体" w:hAnsi="宋体" w:eastAsia="宋体" w:cstheme="majorBidi"/>
          <w:b/>
          <w:bCs/>
          <w:color w:val="000000" w:themeColor="text1"/>
          <w:kern w:val="2"/>
          <w:sz w:val="24"/>
          <w:szCs w:val="24"/>
          <w:lang w:val="en-US" w:eastAsia="zh-CN" w:bidi="ar-SA"/>
          <w14:textFill>
            <w14:solidFill>
              <w14:schemeClr w14:val="tx1"/>
            </w14:solidFill>
          </w14:textFill>
        </w:rPr>
        <w:t>二、</w:t>
      </w:r>
      <w:r>
        <w:rPr>
          <w:rFonts w:hint="eastAsia" w:ascii="宋体" w:hAnsi="宋体" w:eastAsia="宋体"/>
          <w:color w:val="000000" w:themeColor="text1"/>
          <w:sz w:val="24"/>
          <w:szCs w:val="24"/>
          <w14:textFill>
            <w14:solidFill>
              <w14:schemeClr w14:val="tx1"/>
            </w14:solidFill>
          </w14:textFill>
        </w:rPr>
        <w:t>项目概况</w:t>
      </w:r>
    </w:p>
    <w:p w14:paraId="350A120F">
      <w:pPr>
        <w:spacing w:line="360" w:lineRule="auto"/>
        <w:ind w:left="136" w:firstLine="480" w:firstLineChars="200"/>
        <w:rPr>
          <w:color w:val="333333"/>
          <w:sz w:val="20"/>
        </w:rPr>
      </w:pPr>
      <w:r>
        <w:rPr>
          <w:rFonts w:hint="eastAsia" w:ascii="宋体" w:hAnsi="宋体" w:cs="宋体"/>
          <w:color w:val="333333"/>
          <w:sz w:val="24"/>
          <w:szCs w:val="24"/>
          <w:shd w:val="clear" w:color="auto" w:fill="FFFFFF"/>
        </w:rPr>
        <w:t>城北院区污水处理站于2022年9月投产运营，设计处理能力1200t/d，病床数1499张。</w:t>
      </w:r>
      <w:r>
        <w:rPr>
          <w:rFonts w:hint="eastAsia" w:ascii="宋体" w:hAnsi="宋体"/>
          <w:color w:val="000000" w:themeColor="text1"/>
          <w:sz w:val="24"/>
          <w:szCs w:val="24"/>
          <w14:textFill>
            <w14:solidFill>
              <w14:schemeClr w14:val="tx1"/>
            </w14:solidFill>
          </w14:textFill>
        </w:rPr>
        <w:t>。</w:t>
      </w:r>
    </w:p>
    <w:p w14:paraId="0554FD88">
      <w:pPr>
        <w:spacing w:line="360" w:lineRule="auto"/>
        <w:ind w:left="136" w:firstLine="480" w:firstLineChars="200"/>
        <w:rPr>
          <w:rFonts w:ascii="宋体" w:hAnsi="宋体"/>
          <w:color w:val="000000" w:themeColor="text1"/>
          <w:szCs w:val="21"/>
          <w14:textFill>
            <w14:solidFill>
              <w14:schemeClr w14:val="tx1"/>
            </w14:solidFill>
          </w14:textFill>
        </w:rPr>
      </w:pPr>
      <w:r>
        <w:rPr>
          <w:rFonts w:hint="eastAsia" w:ascii="宋体" w:hAnsi="宋体" w:eastAsia="宋体" w:cs="宋体"/>
          <w:sz w:val="24"/>
          <w:szCs w:val="24"/>
          <w:lang w:val="en-US" w:eastAsia="zh-CN"/>
        </w:rPr>
        <w:t>我方</w:t>
      </w:r>
      <w:r>
        <w:rPr>
          <w:rFonts w:hint="eastAsia" w:ascii="宋体" w:hAnsi="宋体" w:eastAsia="宋体" w:cs="宋体"/>
          <w:sz w:val="24"/>
          <w:szCs w:val="24"/>
        </w:rPr>
        <w:t>可为成交供应商提供必备的、基本的办公场所和水电接驳点。</w:t>
      </w:r>
    </w:p>
    <w:p w14:paraId="3927F7E9">
      <w:pPr>
        <w:pStyle w:val="6"/>
        <w:spacing w:before="0" w:after="0" w:line="360" w:lineRule="auto"/>
        <w:rPr>
          <w:rFonts w:ascii="宋体" w:hAnsi="宋体" w:eastAsia="宋体"/>
          <w:color w:val="000000" w:themeColor="text1"/>
          <w:sz w:val="24"/>
          <w:szCs w:val="24"/>
          <w14:textFill>
            <w14:solidFill>
              <w14:schemeClr w14:val="tx1"/>
            </w14:solidFill>
          </w14:textFill>
        </w:rPr>
      </w:pPr>
      <w:r>
        <w:rPr>
          <w:rFonts w:hint="eastAsia" w:ascii="宋体" w:hAnsi="宋体" w:eastAsia="宋体"/>
          <w:color w:val="000000" w:themeColor="text1"/>
          <w:sz w:val="24"/>
          <w:szCs w:val="24"/>
          <w14:textFill>
            <w14:solidFill>
              <w14:schemeClr w14:val="tx1"/>
            </w14:solidFill>
          </w14:textFill>
        </w:rPr>
        <w:t>三、</w:t>
      </w:r>
      <w:r>
        <w:rPr>
          <w:rFonts w:hint="eastAsia" w:ascii="宋体" w:hAnsi="宋体" w:eastAsia="宋体"/>
          <w:color w:val="000000" w:themeColor="text1"/>
          <w:sz w:val="24"/>
          <w:szCs w:val="24"/>
          <w:lang w:val="en-US" w:eastAsia="zh-CN"/>
          <w14:textFill>
            <w14:solidFill>
              <w14:schemeClr w14:val="tx1"/>
            </w14:solidFill>
          </w14:textFill>
        </w:rPr>
        <w:t>技术</w:t>
      </w:r>
      <w:r>
        <w:rPr>
          <w:rFonts w:hint="eastAsia" w:ascii="宋体" w:hAnsi="宋体" w:eastAsia="宋体"/>
          <w:color w:val="000000" w:themeColor="text1"/>
          <w:sz w:val="24"/>
          <w:szCs w:val="24"/>
          <w14:textFill>
            <w14:solidFill>
              <w14:schemeClr w14:val="tx1"/>
            </w14:solidFill>
          </w14:textFill>
        </w:rPr>
        <w:t>要求</w:t>
      </w:r>
    </w:p>
    <w:p w14:paraId="412DD6E2">
      <w:pPr>
        <w:spacing w:line="360" w:lineRule="auto"/>
        <w:ind w:left="136" w:firstLine="480" w:firstLineChars="200"/>
        <w:rPr>
          <w:rFonts w:hint="eastAsia" w:ascii="宋体" w:hAnsi="宋体" w:eastAsia="宋体" w:cs="Times New Roman"/>
          <w:color w:val="000000" w:themeColor="text1"/>
          <w:sz w:val="24"/>
          <w:szCs w:val="24"/>
          <w14:textFill>
            <w14:solidFill>
              <w14:schemeClr w14:val="tx1"/>
            </w14:solidFill>
          </w14:textFill>
        </w:rPr>
      </w:pPr>
      <w:r>
        <w:rPr>
          <w:rFonts w:hint="eastAsia" w:ascii="宋体" w:hAnsi="宋体" w:cs="Times New Roman"/>
          <w:color w:val="000000" w:themeColor="text1"/>
          <w:sz w:val="24"/>
          <w:szCs w:val="24"/>
          <w:lang w:val="en-US" w:eastAsia="zh-CN"/>
          <w14:textFill>
            <w14:solidFill>
              <w14:schemeClr w14:val="tx1"/>
            </w14:solidFill>
          </w14:textFill>
        </w:rPr>
        <w:t>依据排污许可证</w:t>
      </w:r>
      <w:r>
        <w:rPr>
          <w:rFonts w:hint="eastAsia" w:ascii="宋体" w:hAnsi="宋体" w:eastAsia="宋体" w:cs="Times New Roman"/>
          <w:color w:val="000000" w:themeColor="text1"/>
          <w:sz w:val="24"/>
          <w:szCs w:val="24"/>
          <w14:textFill>
            <w14:solidFill>
              <w14:schemeClr w14:val="tx1"/>
            </w14:solidFill>
          </w14:textFill>
        </w:rPr>
        <w:t>出水中主要污染物最高允许排放浓度：</w:t>
      </w:r>
    </w:p>
    <w:tbl>
      <w:tblPr>
        <w:tblStyle w:val="20"/>
        <w:tblW w:w="10553" w:type="dxa"/>
        <w:jc w:val="center"/>
        <w:tblCellSpacing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997"/>
        <w:gridCol w:w="1409"/>
        <w:gridCol w:w="1203"/>
        <w:gridCol w:w="1203"/>
        <w:gridCol w:w="1203"/>
        <w:gridCol w:w="1214"/>
        <w:gridCol w:w="1108"/>
        <w:gridCol w:w="1108"/>
        <w:gridCol w:w="1108"/>
      </w:tblGrid>
      <w:tr w14:paraId="7DD057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03" w:hRule="atLeast"/>
          <w:tblCellSpacing w:w="0" w:type="dxa"/>
          <w:jc w:val="center"/>
        </w:trPr>
        <w:tc>
          <w:tcPr>
            <w:tcW w:w="997" w:type="dxa"/>
            <w:noWrap w:val="0"/>
            <w:tcMar>
              <w:left w:w="108" w:type="dxa"/>
              <w:right w:w="108" w:type="dxa"/>
            </w:tcMar>
            <w:vAlign w:val="center"/>
          </w:tcPr>
          <w:p w14:paraId="38E5E7D4">
            <w:pPr>
              <w:pStyle w:val="19"/>
              <w:keepNext w:val="0"/>
              <w:keepLines w:val="0"/>
              <w:pageBreakBefore w:val="0"/>
              <w:widowControl/>
              <w:kinsoku/>
              <w:wordWrap/>
              <w:overflowPunct/>
              <w:topLinePunct w:val="0"/>
              <w:autoSpaceDE/>
              <w:autoSpaceDN/>
              <w:bidi w:val="0"/>
              <w:adjustRightInd/>
              <w:snapToGrid/>
              <w:spacing w:line="390" w:lineRule="exact"/>
              <w:jc w:val="center"/>
              <w:textAlignment w:val="auto"/>
              <w:rPr>
                <w:color w:val="auto"/>
                <w:sz w:val="21"/>
              </w:rPr>
            </w:pPr>
            <w:r>
              <w:rPr>
                <w:rFonts w:ascii="Calibri" w:hAnsi="Calibri" w:cs="Times New Roman"/>
                <w:color w:val="auto"/>
                <w:sz w:val="21"/>
                <w:szCs w:val="24"/>
              </w:rPr>
              <w:t>水质标准</w:t>
            </w:r>
          </w:p>
        </w:tc>
        <w:tc>
          <w:tcPr>
            <w:tcW w:w="1409" w:type="dxa"/>
            <w:noWrap w:val="0"/>
            <w:tcMar>
              <w:left w:w="108" w:type="dxa"/>
              <w:right w:w="108" w:type="dxa"/>
            </w:tcMar>
            <w:vAlign w:val="center"/>
          </w:tcPr>
          <w:p w14:paraId="7984C5B1">
            <w:pPr>
              <w:pStyle w:val="19"/>
              <w:keepNext w:val="0"/>
              <w:keepLines w:val="0"/>
              <w:pageBreakBefore w:val="0"/>
              <w:widowControl/>
              <w:kinsoku/>
              <w:wordWrap/>
              <w:overflowPunct/>
              <w:topLinePunct w:val="0"/>
              <w:autoSpaceDE/>
              <w:autoSpaceDN/>
              <w:bidi w:val="0"/>
              <w:adjustRightInd/>
              <w:snapToGrid/>
              <w:spacing w:line="390" w:lineRule="exact"/>
              <w:jc w:val="center"/>
              <w:textAlignment w:val="auto"/>
              <w:rPr>
                <w:color w:val="auto"/>
                <w:sz w:val="21"/>
              </w:rPr>
            </w:pPr>
            <w:r>
              <w:rPr>
                <w:rFonts w:hint="eastAsia" w:ascii="Calibri" w:hAnsi="Calibri" w:cs="Times New Roman"/>
                <w:color w:val="auto"/>
                <w:sz w:val="21"/>
                <w:szCs w:val="24"/>
              </w:rPr>
              <w:t>p</w:t>
            </w:r>
            <w:r>
              <w:rPr>
                <w:rFonts w:ascii="Calibri" w:hAnsi="Calibri" w:cs="Times New Roman"/>
                <w:color w:val="auto"/>
                <w:sz w:val="21"/>
                <w:szCs w:val="24"/>
              </w:rPr>
              <w:t>H</w:t>
            </w:r>
          </w:p>
        </w:tc>
        <w:tc>
          <w:tcPr>
            <w:tcW w:w="1203" w:type="dxa"/>
            <w:noWrap w:val="0"/>
            <w:tcMar>
              <w:left w:w="108" w:type="dxa"/>
              <w:right w:w="108" w:type="dxa"/>
            </w:tcMar>
            <w:vAlign w:val="center"/>
          </w:tcPr>
          <w:p w14:paraId="113869FF">
            <w:pPr>
              <w:pStyle w:val="19"/>
              <w:keepNext w:val="0"/>
              <w:keepLines w:val="0"/>
              <w:pageBreakBefore w:val="0"/>
              <w:widowControl/>
              <w:kinsoku/>
              <w:wordWrap/>
              <w:overflowPunct/>
              <w:topLinePunct w:val="0"/>
              <w:autoSpaceDE/>
              <w:autoSpaceDN/>
              <w:bidi w:val="0"/>
              <w:adjustRightInd/>
              <w:snapToGrid/>
              <w:spacing w:line="390" w:lineRule="exact"/>
              <w:jc w:val="center"/>
              <w:textAlignment w:val="auto"/>
              <w:rPr>
                <w:rFonts w:hint="default" w:eastAsia="宋体"/>
                <w:color w:val="auto"/>
                <w:sz w:val="21"/>
                <w:lang w:val="en-US" w:eastAsia="zh-CN"/>
              </w:rPr>
            </w:pPr>
            <w:r>
              <w:rPr>
                <w:rFonts w:hint="eastAsia" w:ascii="Calibri" w:hAnsi="Calibri" w:cs="Times New Roman"/>
                <w:color w:val="auto"/>
                <w:sz w:val="21"/>
                <w:szCs w:val="24"/>
                <w:lang w:val="en-US" w:eastAsia="zh-CN"/>
              </w:rPr>
              <w:t>总余氯</w:t>
            </w:r>
          </w:p>
        </w:tc>
        <w:tc>
          <w:tcPr>
            <w:tcW w:w="1203" w:type="dxa"/>
            <w:noWrap w:val="0"/>
            <w:tcMar>
              <w:left w:w="108" w:type="dxa"/>
              <w:right w:w="108" w:type="dxa"/>
            </w:tcMar>
            <w:vAlign w:val="center"/>
          </w:tcPr>
          <w:p w14:paraId="1B5536E0">
            <w:pPr>
              <w:pStyle w:val="19"/>
              <w:keepNext w:val="0"/>
              <w:keepLines w:val="0"/>
              <w:pageBreakBefore w:val="0"/>
              <w:widowControl/>
              <w:kinsoku/>
              <w:wordWrap/>
              <w:overflowPunct/>
              <w:topLinePunct w:val="0"/>
              <w:autoSpaceDE/>
              <w:autoSpaceDN/>
              <w:bidi w:val="0"/>
              <w:adjustRightInd/>
              <w:snapToGrid/>
              <w:spacing w:line="390" w:lineRule="exact"/>
              <w:jc w:val="center"/>
              <w:textAlignment w:val="auto"/>
              <w:rPr>
                <w:color w:val="auto"/>
                <w:sz w:val="21"/>
              </w:rPr>
            </w:pPr>
            <w:r>
              <w:rPr>
                <w:rFonts w:ascii="Calibri" w:hAnsi="Calibri" w:cs="Times New Roman"/>
                <w:color w:val="auto"/>
                <w:sz w:val="21"/>
                <w:szCs w:val="24"/>
              </w:rPr>
              <w:t>COD</w:t>
            </w:r>
          </w:p>
        </w:tc>
        <w:tc>
          <w:tcPr>
            <w:tcW w:w="1203" w:type="dxa"/>
            <w:noWrap w:val="0"/>
            <w:tcMar>
              <w:left w:w="108" w:type="dxa"/>
              <w:right w:w="108" w:type="dxa"/>
            </w:tcMar>
            <w:vAlign w:val="center"/>
          </w:tcPr>
          <w:p w14:paraId="7854AD6D">
            <w:pPr>
              <w:pStyle w:val="19"/>
              <w:keepNext w:val="0"/>
              <w:keepLines w:val="0"/>
              <w:pageBreakBefore w:val="0"/>
              <w:widowControl/>
              <w:kinsoku/>
              <w:wordWrap/>
              <w:overflowPunct/>
              <w:topLinePunct w:val="0"/>
              <w:autoSpaceDE/>
              <w:autoSpaceDN/>
              <w:bidi w:val="0"/>
              <w:adjustRightInd/>
              <w:snapToGrid/>
              <w:spacing w:line="390" w:lineRule="exact"/>
              <w:jc w:val="center"/>
              <w:textAlignment w:val="auto"/>
              <w:rPr>
                <w:color w:val="auto"/>
                <w:sz w:val="21"/>
              </w:rPr>
            </w:pPr>
            <w:r>
              <w:rPr>
                <w:rFonts w:ascii="Calibri" w:hAnsi="Calibri" w:cs="Times New Roman"/>
                <w:color w:val="auto"/>
                <w:sz w:val="21"/>
                <w:szCs w:val="24"/>
              </w:rPr>
              <w:t>BOD5</w:t>
            </w:r>
          </w:p>
        </w:tc>
        <w:tc>
          <w:tcPr>
            <w:tcW w:w="1214" w:type="dxa"/>
            <w:noWrap w:val="0"/>
            <w:tcMar>
              <w:left w:w="108" w:type="dxa"/>
              <w:right w:w="108" w:type="dxa"/>
            </w:tcMar>
            <w:vAlign w:val="center"/>
          </w:tcPr>
          <w:p w14:paraId="5699FCAC">
            <w:pPr>
              <w:pStyle w:val="19"/>
              <w:keepNext w:val="0"/>
              <w:keepLines w:val="0"/>
              <w:pageBreakBefore w:val="0"/>
              <w:widowControl/>
              <w:kinsoku/>
              <w:wordWrap/>
              <w:overflowPunct/>
              <w:topLinePunct w:val="0"/>
              <w:autoSpaceDE/>
              <w:autoSpaceDN/>
              <w:bidi w:val="0"/>
              <w:adjustRightInd/>
              <w:snapToGrid/>
              <w:spacing w:line="390" w:lineRule="exact"/>
              <w:jc w:val="center"/>
              <w:textAlignment w:val="auto"/>
              <w:rPr>
                <w:color w:val="auto"/>
                <w:sz w:val="21"/>
              </w:rPr>
            </w:pPr>
            <w:r>
              <w:rPr>
                <w:rFonts w:hint="eastAsia" w:ascii="Calibri" w:hAnsi="Calibri" w:cs="Times New Roman"/>
                <w:color w:val="auto"/>
                <w:sz w:val="21"/>
                <w:szCs w:val="24"/>
              </w:rPr>
              <w:t>氨氮</w:t>
            </w:r>
          </w:p>
        </w:tc>
        <w:tc>
          <w:tcPr>
            <w:tcW w:w="1108" w:type="dxa"/>
            <w:noWrap w:val="0"/>
            <w:tcMar>
              <w:left w:w="108" w:type="dxa"/>
              <w:right w:w="108" w:type="dxa"/>
            </w:tcMar>
            <w:vAlign w:val="center"/>
          </w:tcPr>
          <w:p w14:paraId="03C9A5E8">
            <w:pPr>
              <w:pStyle w:val="19"/>
              <w:keepNext w:val="0"/>
              <w:keepLines w:val="0"/>
              <w:pageBreakBefore w:val="0"/>
              <w:widowControl/>
              <w:kinsoku/>
              <w:wordWrap/>
              <w:overflowPunct/>
              <w:topLinePunct w:val="0"/>
              <w:autoSpaceDE/>
              <w:autoSpaceDN/>
              <w:bidi w:val="0"/>
              <w:adjustRightInd/>
              <w:snapToGrid/>
              <w:spacing w:line="390" w:lineRule="exact"/>
              <w:jc w:val="center"/>
              <w:textAlignment w:val="auto"/>
              <w:rPr>
                <w:color w:val="auto"/>
                <w:sz w:val="21"/>
              </w:rPr>
            </w:pPr>
            <w:r>
              <w:rPr>
                <w:rFonts w:hint="eastAsia" w:ascii="Calibri" w:hAnsi="Calibri" w:cs="Times New Roman"/>
                <w:color w:val="auto"/>
                <w:sz w:val="21"/>
                <w:szCs w:val="24"/>
              </w:rPr>
              <w:t>粪大肠菌群</w:t>
            </w:r>
          </w:p>
        </w:tc>
        <w:tc>
          <w:tcPr>
            <w:tcW w:w="1108" w:type="dxa"/>
            <w:noWrap w:val="0"/>
            <w:tcMar>
              <w:left w:w="108" w:type="dxa"/>
              <w:right w:w="108" w:type="dxa"/>
            </w:tcMar>
            <w:vAlign w:val="center"/>
          </w:tcPr>
          <w:p w14:paraId="48AA94E8">
            <w:pPr>
              <w:pStyle w:val="19"/>
              <w:keepNext w:val="0"/>
              <w:keepLines w:val="0"/>
              <w:pageBreakBefore w:val="0"/>
              <w:widowControl/>
              <w:kinsoku/>
              <w:wordWrap/>
              <w:overflowPunct/>
              <w:topLinePunct w:val="0"/>
              <w:autoSpaceDE/>
              <w:autoSpaceDN/>
              <w:bidi w:val="0"/>
              <w:adjustRightInd/>
              <w:snapToGrid/>
              <w:spacing w:line="390" w:lineRule="exact"/>
              <w:jc w:val="center"/>
              <w:textAlignment w:val="auto"/>
              <w:rPr>
                <w:rFonts w:hint="default" w:ascii="Calibri" w:hAnsi="Calibri" w:eastAsia="宋体" w:cs="Times New Roman"/>
                <w:color w:val="auto"/>
                <w:sz w:val="21"/>
                <w:szCs w:val="24"/>
                <w:lang w:val="en-US" w:eastAsia="zh-CN"/>
              </w:rPr>
            </w:pPr>
            <w:r>
              <w:rPr>
                <w:rFonts w:ascii="Calibri" w:hAnsi="Calibri" w:cs="Times New Roman"/>
                <w:color w:val="auto"/>
                <w:sz w:val="21"/>
                <w:szCs w:val="24"/>
              </w:rPr>
              <w:t>SS</w:t>
            </w:r>
          </w:p>
        </w:tc>
        <w:tc>
          <w:tcPr>
            <w:tcW w:w="1108" w:type="dxa"/>
            <w:noWrap w:val="0"/>
            <w:tcMar>
              <w:left w:w="108" w:type="dxa"/>
              <w:right w:w="108" w:type="dxa"/>
            </w:tcMar>
            <w:vAlign w:val="center"/>
          </w:tcPr>
          <w:p w14:paraId="70860FA1">
            <w:pPr>
              <w:pStyle w:val="19"/>
              <w:keepNext w:val="0"/>
              <w:keepLines w:val="0"/>
              <w:pageBreakBefore w:val="0"/>
              <w:widowControl/>
              <w:kinsoku/>
              <w:wordWrap/>
              <w:overflowPunct/>
              <w:topLinePunct w:val="0"/>
              <w:autoSpaceDE/>
              <w:autoSpaceDN/>
              <w:bidi w:val="0"/>
              <w:adjustRightInd/>
              <w:snapToGrid/>
              <w:spacing w:line="390" w:lineRule="exact"/>
              <w:jc w:val="center"/>
              <w:textAlignment w:val="auto"/>
              <w:rPr>
                <w:rFonts w:hint="eastAsia" w:ascii="Calibri" w:hAnsi="Calibri" w:cs="Times New Roman"/>
                <w:color w:val="auto"/>
                <w:sz w:val="21"/>
                <w:szCs w:val="24"/>
                <w:lang w:val="en-US" w:eastAsia="zh-CN"/>
              </w:rPr>
            </w:pPr>
            <w:r>
              <w:rPr>
                <w:rFonts w:hint="eastAsia" w:ascii="Calibri" w:hAnsi="Calibri" w:cs="Times New Roman"/>
                <w:color w:val="auto"/>
                <w:sz w:val="21"/>
                <w:szCs w:val="24"/>
                <w:lang w:val="en-US" w:eastAsia="zh-CN"/>
              </w:rPr>
              <w:t>动植物油</w:t>
            </w:r>
          </w:p>
        </w:tc>
      </w:tr>
      <w:tr w14:paraId="166FB6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03" w:hRule="atLeast"/>
          <w:tblCellSpacing w:w="0" w:type="dxa"/>
          <w:jc w:val="center"/>
        </w:trPr>
        <w:tc>
          <w:tcPr>
            <w:tcW w:w="997" w:type="dxa"/>
            <w:noWrap w:val="0"/>
            <w:tcMar>
              <w:left w:w="108" w:type="dxa"/>
              <w:right w:w="108" w:type="dxa"/>
            </w:tcMar>
            <w:vAlign w:val="center"/>
          </w:tcPr>
          <w:p w14:paraId="7C94F90F">
            <w:pPr>
              <w:pStyle w:val="19"/>
              <w:keepNext w:val="0"/>
              <w:keepLines w:val="0"/>
              <w:pageBreakBefore w:val="0"/>
              <w:widowControl/>
              <w:kinsoku/>
              <w:wordWrap/>
              <w:overflowPunct/>
              <w:topLinePunct w:val="0"/>
              <w:autoSpaceDE/>
              <w:autoSpaceDN/>
              <w:bidi w:val="0"/>
              <w:adjustRightInd/>
              <w:snapToGrid/>
              <w:spacing w:line="390" w:lineRule="exact"/>
              <w:jc w:val="center"/>
              <w:textAlignment w:val="auto"/>
              <w:rPr>
                <w:color w:val="auto"/>
                <w:sz w:val="21"/>
              </w:rPr>
            </w:pPr>
            <w:r>
              <w:rPr>
                <w:rFonts w:ascii="Calibri" w:hAnsi="Calibri" w:cs="Times New Roman"/>
                <w:color w:val="auto"/>
                <w:sz w:val="21"/>
                <w:szCs w:val="24"/>
              </w:rPr>
              <w:t>排放标准</w:t>
            </w:r>
          </w:p>
        </w:tc>
        <w:tc>
          <w:tcPr>
            <w:tcW w:w="1409" w:type="dxa"/>
            <w:noWrap w:val="0"/>
            <w:tcMar>
              <w:left w:w="108" w:type="dxa"/>
              <w:right w:w="108" w:type="dxa"/>
            </w:tcMar>
            <w:vAlign w:val="center"/>
          </w:tcPr>
          <w:p w14:paraId="57AE05DA">
            <w:pPr>
              <w:pStyle w:val="19"/>
              <w:keepNext w:val="0"/>
              <w:keepLines w:val="0"/>
              <w:pageBreakBefore w:val="0"/>
              <w:widowControl/>
              <w:kinsoku/>
              <w:wordWrap/>
              <w:overflowPunct/>
              <w:topLinePunct w:val="0"/>
              <w:autoSpaceDE/>
              <w:autoSpaceDN/>
              <w:bidi w:val="0"/>
              <w:adjustRightInd/>
              <w:snapToGrid/>
              <w:spacing w:line="390" w:lineRule="exact"/>
              <w:jc w:val="center"/>
              <w:textAlignment w:val="auto"/>
              <w:rPr>
                <w:color w:val="auto"/>
                <w:sz w:val="21"/>
              </w:rPr>
            </w:pPr>
            <w:r>
              <w:rPr>
                <w:rFonts w:ascii="Calibri" w:hAnsi="Calibri" w:cs="Times New Roman"/>
                <w:color w:val="auto"/>
                <w:sz w:val="21"/>
                <w:szCs w:val="24"/>
              </w:rPr>
              <w:t>6-9mg/L</w:t>
            </w:r>
          </w:p>
        </w:tc>
        <w:tc>
          <w:tcPr>
            <w:tcW w:w="1203" w:type="dxa"/>
            <w:noWrap w:val="0"/>
            <w:tcMar>
              <w:left w:w="108" w:type="dxa"/>
              <w:right w:w="108" w:type="dxa"/>
            </w:tcMar>
            <w:vAlign w:val="center"/>
          </w:tcPr>
          <w:p w14:paraId="442FCD3D">
            <w:pPr>
              <w:pStyle w:val="19"/>
              <w:keepNext w:val="0"/>
              <w:keepLines w:val="0"/>
              <w:pageBreakBefore w:val="0"/>
              <w:widowControl/>
              <w:kinsoku/>
              <w:wordWrap/>
              <w:overflowPunct/>
              <w:topLinePunct w:val="0"/>
              <w:autoSpaceDE/>
              <w:autoSpaceDN/>
              <w:bidi w:val="0"/>
              <w:adjustRightInd/>
              <w:snapToGrid/>
              <w:spacing w:line="390" w:lineRule="exact"/>
              <w:jc w:val="center"/>
              <w:textAlignment w:val="auto"/>
              <w:rPr>
                <w:color w:val="auto"/>
                <w:sz w:val="21"/>
              </w:rPr>
            </w:pPr>
            <w:r>
              <w:rPr>
                <w:rFonts w:hint="eastAsia" w:ascii="Calibri" w:hAnsi="Calibri" w:cs="Times New Roman"/>
                <w:color w:val="auto"/>
                <w:sz w:val="21"/>
                <w:szCs w:val="24"/>
                <w:lang w:val="en-US" w:eastAsia="zh-CN"/>
              </w:rPr>
              <w:t>2-8</w:t>
            </w:r>
            <w:r>
              <w:rPr>
                <w:rFonts w:ascii="Calibri" w:hAnsi="Calibri" w:cs="Times New Roman"/>
                <w:color w:val="auto"/>
                <w:sz w:val="21"/>
                <w:szCs w:val="24"/>
              </w:rPr>
              <w:t>mg/L</w:t>
            </w:r>
          </w:p>
        </w:tc>
        <w:tc>
          <w:tcPr>
            <w:tcW w:w="1203" w:type="dxa"/>
            <w:noWrap w:val="0"/>
            <w:tcMar>
              <w:left w:w="108" w:type="dxa"/>
              <w:right w:w="108" w:type="dxa"/>
            </w:tcMar>
            <w:vAlign w:val="center"/>
          </w:tcPr>
          <w:p w14:paraId="2A71C34F">
            <w:pPr>
              <w:pStyle w:val="19"/>
              <w:keepNext w:val="0"/>
              <w:keepLines w:val="0"/>
              <w:pageBreakBefore w:val="0"/>
              <w:widowControl/>
              <w:kinsoku/>
              <w:wordWrap/>
              <w:overflowPunct/>
              <w:topLinePunct w:val="0"/>
              <w:autoSpaceDE/>
              <w:autoSpaceDN/>
              <w:bidi w:val="0"/>
              <w:adjustRightInd/>
              <w:snapToGrid/>
              <w:spacing w:line="390" w:lineRule="exact"/>
              <w:jc w:val="center"/>
              <w:textAlignment w:val="auto"/>
              <w:rPr>
                <w:color w:val="auto"/>
                <w:sz w:val="21"/>
              </w:rPr>
            </w:pPr>
            <w:r>
              <w:rPr>
                <w:rFonts w:ascii="Calibri" w:hAnsi="Calibri" w:cs="Times New Roman"/>
                <w:color w:val="auto"/>
                <w:sz w:val="21"/>
                <w:szCs w:val="24"/>
              </w:rPr>
              <w:t>≤</w:t>
            </w:r>
            <w:r>
              <w:rPr>
                <w:rFonts w:hint="eastAsia" w:ascii="Calibri" w:hAnsi="Calibri" w:cs="Times New Roman"/>
                <w:color w:val="auto"/>
                <w:sz w:val="21"/>
                <w:szCs w:val="24"/>
              </w:rPr>
              <w:t>250</w:t>
            </w:r>
            <w:r>
              <w:rPr>
                <w:rFonts w:ascii="Calibri" w:hAnsi="Calibri" w:cs="Times New Roman"/>
                <w:color w:val="auto"/>
                <w:sz w:val="21"/>
                <w:szCs w:val="24"/>
              </w:rPr>
              <w:t>mg/L</w:t>
            </w:r>
          </w:p>
        </w:tc>
        <w:tc>
          <w:tcPr>
            <w:tcW w:w="1203" w:type="dxa"/>
            <w:noWrap w:val="0"/>
            <w:tcMar>
              <w:left w:w="108" w:type="dxa"/>
              <w:right w:w="108" w:type="dxa"/>
            </w:tcMar>
            <w:vAlign w:val="center"/>
          </w:tcPr>
          <w:p w14:paraId="6FE163A1">
            <w:pPr>
              <w:pStyle w:val="19"/>
              <w:keepNext w:val="0"/>
              <w:keepLines w:val="0"/>
              <w:pageBreakBefore w:val="0"/>
              <w:widowControl/>
              <w:kinsoku/>
              <w:wordWrap/>
              <w:overflowPunct/>
              <w:topLinePunct w:val="0"/>
              <w:autoSpaceDE/>
              <w:autoSpaceDN/>
              <w:bidi w:val="0"/>
              <w:adjustRightInd/>
              <w:snapToGrid/>
              <w:spacing w:line="390" w:lineRule="exact"/>
              <w:jc w:val="center"/>
              <w:textAlignment w:val="auto"/>
              <w:rPr>
                <w:color w:val="auto"/>
                <w:sz w:val="21"/>
              </w:rPr>
            </w:pPr>
            <w:r>
              <w:rPr>
                <w:rFonts w:ascii="Calibri" w:hAnsi="Calibri" w:cs="Times New Roman"/>
                <w:color w:val="auto"/>
                <w:sz w:val="21"/>
                <w:szCs w:val="24"/>
              </w:rPr>
              <w:t>≤</w:t>
            </w:r>
            <w:r>
              <w:rPr>
                <w:rFonts w:hint="eastAsia" w:ascii="Calibri" w:hAnsi="Calibri" w:cs="Times New Roman"/>
                <w:color w:val="auto"/>
                <w:sz w:val="21"/>
                <w:szCs w:val="24"/>
              </w:rPr>
              <w:t>100</w:t>
            </w:r>
            <w:r>
              <w:rPr>
                <w:rFonts w:ascii="Calibri" w:hAnsi="Calibri" w:cs="Times New Roman"/>
                <w:color w:val="auto"/>
                <w:sz w:val="21"/>
                <w:szCs w:val="24"/>
              </w:rPr>
              <w:t>mg/L</w:t>
            </w:r>
          </w:p>
        </w:tc>
        <w:tc>
          <w:tcPr>
            <w:tcW w:w="1214" w:type="dxa"/>
            <w:noWrap w:val="0"/>
            <w:tcMar>
              <w:left w:w="108" w:type="dxa"/>
              <w:right w:w="108" w:type="dxa"/>
            </w:tcMar>
            <w:vAlign w:val="center"/>
          </w:tcPr>
          <w:p w14:paraId="14105EA9">
            <w:pPr>
              <w:pStyle w:val="19"/>
              <w:keepNext w:val="0"/>
              <w:keepLines w:val="0"/>
              <w:pageBreakBefore w:val="0"/>
              <w:widowControl/>
              <w:kinsoku/>
              <w:wordWrap/>
              <w:overflowPunct/>
              <w:topLinePunct w:val="0"/>
              <w:autoSpaceDE/>
              <w:autoSpaceDN/>
              <w:bidi w:val="0"/>
              <w:adjustRightInd/>
              <w:snapToGrid/>
              <w:spacing w:line="390" w:lineRule="exact"/>
              <w:jc w:val="center"/>
              <w:textAlignment w:val="auto"/>
              <w:rPr>
                <w:color w:val="auto"/>
                <w:sz w:val="21"/>
              </w:rPr>
            </w:pPr>
            <w:r>
              <w:rPr>
                <w:rFonts w:ascii="Calibri" w:hAnsi="Calibri" w:cs="Times New Roman"/>
                <w:color w:val="auto"/>
                <w:sz w:val="21"/>
                <w:szCs w:val="24"/>
              </w:rPr>
              <w:t>≤</w:t>
            </w:r>
            <w:r>
              <w:rPr>
                <w:rFonts w:hint="eastAsia" w:ascii="Calibri" w:hAnsi="Calibri" w:cs="Times New Roman"/>
                <w:color w:val="auto"/>
                <w:sz w:val="21"/>
                <w:szCs w:val="24"/>
              </w:rPr>
              <w:t>2</w:t>
            </w:r>
            <w:r>
              <w:rPr>
                <w:rFonts w:ascii="Calibri" w:hAnsi="Calibri" w:cs="Times New Roman"/>
                <w:color w:val="auto"/>
                <w:sz w:val="21"/>
                <w:szCs w:val="24"/>
              </w:rPr>
              <w:t>5mg/L</w:t>
            </w:r>
          </w:p>
        </w:tc>
        <w:tc>
          <w:tcPr>
            <w:tcW w:w="1108" w:type="dxa"/>
            <w:noWrap w:val="0"/>
            <w:tcMar>
              <w:left w:w="108" w:type="dxa"/>
              <w:right w:w="108" w:type="dxa"/>
            </w:tcMar>
            <w:vAlign w:val="center"/>
          </w:tcPr>
          <w:p w14:paraId="7247AB35">
            <w:pPr>
              <w:pStyle w:val="19"/>
              <w:keepNext w:val="0"/>
              <w:keepLines w:val="0"/>
              <w:pageBreakBefore w:val="0"/>
              <w:widowControl/>
              <w:kinsoku/>
              <w:wordWrap/>
              <w:overflowPunct/>
              <w:topLinePunct w:val="0"/>
              <w:autoSpaceDE/>
              <w:autoSpaceDN/>
              <w:bidi w:val="0"/>
              <w:adjustRightInd/>
              <w:snapToGrid/>
              <w:spacing w:line="390" w:lineRule="exact"/>
              <w:jc w:val="center"/>
              <w:textAlignment w:val="auto"/>
              <w:rPr>
                <w:color w:val="auto"/>
                <w:sz w:val="21"/>
              </w:rPr>
            </w:pPr>
            <w:r>
              <w:rPr>
                <w:rFonts w:ascii="Calibri" w:hAnsi="Calibri" w:cs="Times New Roman"/>
                <w:color w:val="auto"/>
                <w:sz w:val="21"/>
                <w:szCs w:val="24"/>
              </w:rPr>
              <w:t>≤500MPN/L</w:t>
            </w:r>
          </w:p>
        </w:tc>
        <w:tc>
          <w:tcPr>
            <w:tcW w:w="1108" w:type="dxa"/>
            <w:noWrap w:val="0"/>
            <w:tcMar>
              <w:left w:w="108" w:type="dxa"/>
              <w:right w:w="108" w:type="dxa"/>
            </w:tcMar>
            <w:vAlign w:val="center"/>
          </w:tcPr>
          <w:p w14:paraId="60DC7296">
            <w:pPr>
              <w:pStyle w:val="19"/>
              <w:keepNext w:val="0"/>
              <w:keepLines w:val="0"/>
              <w:pageBreakBefore w:val="0"/>
              <w:widowControl/>
              <w:kinsoku/>
              <w:wordWrap/>
              <w:overflowPunct/>
              <w:topLinePunct w:val="0"/>
              <w:autoSpaceDE/>
              <w:autoSpaceDN/>
              <w:bidi w:val="0"/>
              <w:adjustRightInd/>
              <w:snapToGrid/>
              <w:spacing w:line="390" w:lineRule="exact"/>
              <w:jc w:val="center"/>
              <w:textAlignment w:val="auto"/>
              <w:rPr>
                <w:rFonts w:ascii="Calibri" w:hAnsi="Calibri" w:cs="Times New Roman"/>
                <w:color w:val="auto"/>
                <w:sz w:val="21"/>
                <w:szCs w:val="24"/>
              </w:rPr>
            </w:pPr>
            <w:r>
              <w:rPr>
                <w:rFonts w:ascii="Calibri" w:hAnsi="Calibri" w:cs="Times New Roman"/>
                <w:color w:val="auto"/>
                <w:sz w:val="21"/>
                <w:szCs w:val="24"/>
              </w:rPr>
              <w:t>≤</w:t>
            </w:r>
            <w:r>
              <w:rPr>
                <w:rFonts w:hint="eastAsia" w:ascii="Calibri" w:hAnsi="Calibri" w:cs="Times New Roman"/>
                <w:color w:val="auto"/>
                <w:sz w:val="21"/>
                <w:szCs w:val="24"/>
              </w:rPr>
              <w:t>6</w:t>
            </w:r>
            <w:r>
              <w:rPr>
                <w:rFonts w:ascii="Calibri" w:hAnsi="Calibri" w:cs="Times New Roman"/>
                <w:color w:val="auto"/>
                <w:sz w:val="21"/>
                <w:szCs w:val="24"/>
              </w:rPr>
              <w:t>0mg/L</w:t>
            </w:r>
          </w:p>
        </w:tc>
        <w:tc>
          <w:tcPr>
            <w:tcW w:w="1108" w:type="dxa"/>
            <w:noWrap w:val="0"/>
            <w:tcMar>
              <w:left w:w="108" w:type="dxa"/>
              <w:right w:w="108" w:type="dxa"/>
            </w:tcMar>
            <w:vAlign w:val="center"/>
          </w:tcPr>
          <w:p w14:paraId="56318441">
            <w:pPr>
              <w:pStyle w:val="19"/>
              <w:keepNext w:val="0"/>
              <w:keepLines w:val="0"/>
              <w:pageBreakBefore w:val="0"/>
              <w:widowControl/>
              <w:kinsoku/>
              <w:wordWrap/>
              <w:overflowPunct/>
              <w:topLinePunct w:val="0"/>
              <w:autoSpaceDE/>
              <w:autoSpaceDN/>
              <w:bidi w:val="0"/>
              <w:adjustRightInd/>
              <w:snapToGrid/>
              <w:spacing w:line="390" w:lineRule="exact"/>
              <w:jc w:val="center"/>
              <w:textAlignment w:val="auto"/>
              <w:rPr>
                <w:rFonts w:ascii="Calibri" w:hAnsi="Calibri" w:cs="Times New Roman"/>
                <w:color w:val="auto"/>
                <w:sz w:val="21"/>
                <w:szCs w:val="24"/>
              </w:rPr>
            </w:pPr>
            <w:r>
              <w:rPr>
                <w:rFonts w:ascii="Calibri" w:hAnsi="Calibri" w:cs="Times New Roman"/>
                <w:color w:val="auto"/>
                <w:sz w:val="21"/>
                <w:szCs w:val="24"/>
              </w:rPr>
              <w:t>≤</w:t>
            </w:r>
            <w:r>
              <w:rPr>
                <w:rFonts w:hint="eastAsia" w:ascii="Calibri" w:hAnsi="Calibri" w:cs="Times New Roman"/>
                <w:color w:val="auto"/>
                <w:sz w:val="21"/>
                <w:szCs w:val="24"/>
                <w:lang w:val="en-US" w:eastAsia="zh-CN"/>
              </w:rPr>
              <w:t>2</w:t>
            </w:r>
            <w:r>
              <w:rPr>
                <w:rFonts w:ascii="Calibri" w:hAnsi="Calibri" w:cs="Times New Roman"/>
                <w:color w:val="auto"/>
                <w:sz w:val="21"/>
                <w:szCs w:val="24"/>
              </w:rPr>
              <w:t>0mg/L</w:t>
            </w:r>
          </w:p>
        </w:tc>
      </w:tr>
    </w:tbl>
    <w:p w14:paraId="1255E62D">
      <w:pPr>
        <w:keepNext w:val="0"/>
        <w:keepLines w:val="0"/>
        <w:pageBreakBefore w:val="0"/>
        <w:widowControl w:val="0"/>
        <w:kinsoku/>
        <w:wordWrap/>
        <w:overflowPunct/>
        <w:topLinePunct w:val="0"/>
        <w:autoSpaceDE/>
        <w:autoSpaceDN/>
        <w:bidi w:val="0"/>
        <w:adjustRightInd/>
        <w:snapToGrid/>
        <w:spacing w:line="390" w:lineRule="exact"/>
        <w:ind w:firstLine="480" w:firstLineChars="200"/>
        <w:textAlignment w:val="auto"/>
      </w:pPr>
      <w:r>
        <w:rPr>
          <w:rFonts w:hint="eastAsia" w:ascii="宋体" w:hAnsi="宋体" w:eastAsia="宋体" w:cs="宋体"/>
          <w:position w:val="0"/>
          <w:sz w:val="24"/>
          <w:szCs w:val="24"/>
        </w:rPr>
        <w:t>特别说明：本次服务合作期间，项目污水量变化或环保部门排放要求调整，供应商必须承诺服务费用及服务要求条件不变。</w:t>
      </w:r>
    </w:p>
    <w:p w14:paraId="765E7B5F">
      <w:pPr>
        <w:pStyle w:val="6"/>
        <w:numPr>
          <w:ilvl w:val="0"/>
          <w:numId w:val="0"/>
        </w:numPr>
        <w:spacing w:before="0" w:after="0" w:line="360" w:lineRule="auto"/>
        <w:ind w:left="0" w:leftChars="0" w:firstLine="0" w:firstLineChars="0"/>
        <w:rPr>
          <w:rFonts w:hint="eastAsia" w:ascii="宋体" w:hAnsi="宋体" w:eastAsia="宋体"/>
          <w:color w:val="000000" w:themeColor="text1"/>
          <w:sz w:val="24"/>
          <w:szCs w:val="24"/>
          <w:lang w:val="en-US" w:eastAsia="zh-CN"/>
          <w14:textFill>
            <w14:solidFill>
              <w14:schemeClr w14:val="tx1"/>
            </w14:solidFill>
          </w14:textFill>
        </w:rPr>
      </w:pPr>
      <w:r>
        <w:rPr>
          <w:rFonts w:hint="eastAsia" w:ascii="宋体" w:hAnsi="宋体" w:eastAsia="宋体" w:cstheme="majorBidi"/>
          <w:b/>
          <w:bCs/>
          <w:color w:val="000000" w:themeColor="text1"/>
          <w:kern w:val="2"/>
          <w:sz w:val="24"/>
          <w:szCs w:val="24"/>
          <w:lang w:val="en-US" w:eastAsia="zh-CN" w:bidi="ar-SA"/>
          <w14:textFill>
            <w14:solidFill>
              <w14:schemeClr w14:val="tx1"/>
            </w14:solidFill>
          </w14:textFill>
        </w:rPr>
        <w:t>四、</w:t>
      </w:r>
      <w:r>
        <w:rPr>
          <w:rFonts w:hint="eastAsia" w:ascii="宋体" w:hAnsi="宋体" w:eastAsia="宋体"/>
          <w:color w:val="000000" w:themeColor="text1"/>
          <w:sz w:val="24"/>
          <w:szCs w:val="24"/>
          <w:lang w:val="en-US" w:eastAsia="zh-CN"/>
          <w14:textFill>
            <w14:solidFill>
              <w14:schemeClr w14:val="tx1"/>
            </w14:solidFill>
          </w14:textFill>
        </w:rPr>
        <w:t>运维承包范围</w:t>
      </w:r>
    </w:p>
    <w:p w14:paraId="0FA2AFDA">
      <w:pPr>
        <w:pStyle w:val="8"/>
        <w:keepNext w:val="0"/>
        <w:keepLines w:val="0"/>
        <w:pageBreakBefore w:val="0"/>
        <w:widowControl w:val="0"/>
        <w:kinsoku/>
        <w:wordWrap/>
        <w:overflowPunct/>
        <w:topLinePunct w:val="0"/>
        <w:autoSpaceDE/>
        <w:autoSpaceDN/>
        <w:bidi w:val="0"/>
        <w:adjustRightInd/>
        <w:snapToGrid/>
        <w:spacing w:line="390" w:lineRule="exact"/>
        <w:ind w:left="0" w:leftChars="0" w:firstLine="0" w:firstLineChars="0"/>
        <w:textAlignment w:val="auto"/>
        <w:rPr>
          <w:rFonts w:hint="default"/>
          <w:lang w:val="en-US" w:eastAsia="zh-CN"/>
        </w:rPr>
      </w:pPr>
      <w:r>
        <w:rPr>
          <w:rFonts w:hint="eastAsia" w:ascii="宋体" w:hAnsi="宋体" w:eastAsia="宋体" w:cs="宋体"/>
          <w:b/>
          <w:bCs/>
          <w:sz w:val="24"/>
          <w:szCs w:val="24"/>
          <w:lang w:val="en-US" w:eastAsia="zh-CN"/>
        </w:rPr>
        <w:t>1</w:t>
      </w:r>
      <w:r>
        <w:rPr>
          <w:rFonts w:hint="eastAsia" w:ascii="宋体" w:hAnsi="宋体" w:eastAsia="宋体" w:cs="宋体"/>
          <w:b/>
          <w:bCs/>
          <w:sz w:val="24"/>
          <w:szCs w:val="24"/>
          <w:lang w:eastAsia="zh-CN"/>
        </w:rPr>
        <w:t>、</w:t>
      </w:r>
      <w:r>
        <w:rPr>
          <w:rFonts w:hint="eastAsia" w:ascii="宋体" w:hAnsi="宋体" w:eastAsia="宋体" w:cs="宋体"/>
          <w:b/>
          <w:bCs/>
          <w:sz w:val="24"/>
          <w:szCs w:val="24"/>
        </w:rPr>
        <w:t>运维承包范围：</w:t>
      </w:r>
    </w:p>
    <w:p w14:paraId="5ADE9D27">
      <w:pPr>
        <w:pStyle w:val="8"/>
        <w:keepNext w:val="0"/>
        <w:keepLines w:val="0"/>
        <w:pageBreakBefore w:val="0"/>
        <w:widowControl w:val="0"/>
        <w:kinsoku/>
        <w:wordWrap/>
        <w:overflowPunct/>
        <w:topLinePunct w:val="0"/>
        <w:autoSpaceDE/>
        <w:autoSpaceDN/>
        <w:bidi w:val="0"/>
        <w:adjustRightInd/>
        <w:snapToGrid/>
        <w:spacing w:line="390" w:lineRule="exact"/>
        <w:ind w:left="0" w:leftChars="0" w:firstLine="0" w:firstLineChars="0"/>
        <w:textAlignment w:val="auto"/>
        <w:rPr>
          <w:rFonts w:hint="eastAsia" w:ascii="宋体" w:hAnsi="宋体" w:eastAsia="宋体" w:cs="宋体"/>
          <w:sz w:val="24"/>
          <w:szCs w:val="24"/>
        </w:rPr>
      </w:pPr>
      <w:r>
        <w:rPr>
          <w:rFonts w:hint="eastAsia" w:ascii="宋体" w:hAnsi="宋体" w:eastAsia="宋体" w:cs="宋体"/>
          <w:sz w:val="24"/>
          <w:szCs w:val="24"/>
        </w:rPr>
        <w:t xml:space="preserve">1.1污水处理站设施操作及管理工作； </w:t>
      </w:r>
    </w:p>
    <w:p w14:paraId="6B8BEFAF">
      <w:pPr>
        <w:pStyle w:val="8"/>
        <w:keepNext w:val="0"/>
        <w:keepLines w:val="0"/>
        <w:pageBreakBefore w:val="0"/>
        <w:widowControl w:val="0"/>
        <w:kinsoku/>
        <w:wordWrap/>
        <w:overflowPunct/>
        <w:topLinePunct w:val="0"/>
        <w:autoSpaceDE/>
        <w:autoSpaceDN/>
        <w:bidi w:val="0"/>
        <w:adjustRightInd/>
        <w:snapToGrid/>
        <w:spacing w:line="390" w:lineRule="exact"/>
        <w:ind w:left="0" w:leftChars="0" w:firstLine="0" w:firstLineChars="0"/>
        <w:textAlignment w:val="auto"/>
        <w:rPr>
          <w:rFonts w:hint="eastAsia" w:ascii="宋体" w:hAnsi="宋体" w:eastAsia="宋体" w:cs="宋体"/>
          <w:sz w:val="24"/>
          <w:szCs w:val="24"/>
        </w:rPr>
      </w:pPr>
      <w:r>
        <w:rPr>
          <w:rFonts w:hint="eastAsia" w:ascii="宋体" w:hAnsi="宋体" w:eastAsia="宋体" w:cs="宋体"/>
          <w:sz w:val="24"/>
          <w:szCs w:val="24"/>
        </w:rPr>
        <w:t xml:space="preserve">1.2污水处理站的设施设备日常保养及维护维修工作； </w:t>
      </w:r>
    </w:p>
    <w:p w14:paraId="759FE11E">
      <w:pPr>
        <w:pStyle w:val="8"/>
        <w:keepNext w:val="0"/>
        <w:keepLines w:val="0"/>
        <w:pageBreakBefore w:val="0"/>
        <w:widowControl w:val="0"/>
        <w:kinsoku/>
        <w:wordWrap/>
        <w:overflowPunct/>
        <w:topLinePunct w:val="0"/>
        <w:autoSpaceDE/>
        <w:autoSpaceDN/>
        <w:bidi w:val="0"/>
        <w:adjustRightInd/>
        <w:snapToGrid/>
        <w:spacing w:line="390" w:lineRule="exact"/>
        <w:ind w:left="0" w:leftChars="0" w:firstLine="0" w:firstLineChars="0"/>
        <w:textAlignment w:val="auto"/>
        <w:rPr>
          <w:rFonts w:hint="eastAsia" w:ascii="宋体" w:hAnsi="宋体" w:eastAsia="宋体" w:cs="宋体"/>
          <w:sz w:val="24"/>
          <w:szCs w:val="24"/>
        </w:rPr>
      </w:pPr>
      <w:r>
        <w:rPr>
          <w:rFonts w:hint="eastAsia" w:ascii="宋体" w:hAnsi="宋体" w:eastAsia="宋体" w:cs="宋体"/>
          <w:sz w:val="24"/>
          <w:szCs w:val="24"/>
        </w:rPr>
        <w:t>1.3</w:t>
      </w:r>
      <w:bookmarkStart w:id="0" w:name="OLE_LINK1"/>
      <w:r>
        <w:rPr>
          <w:rFonts w:hint="eastAsia" w:ascii="宋体" w:hAnsi="宋体" w:eastAsia="宋体" w:cs="宋体"/>
          <w:sz w:val="24"/>
          <w:szCs w:val="24"/>
        </w:rPr>
        <w:t>污水处理站</w:t>
      </w:r>
      <w:bookmarkEnd w:id="0"/>
      <w:r>
        <w:rPr>
          <w:rFonts w:hint="eastAsia" w:ascii="宋体" w:hAnsi="宋体" w:eastAsia="宋体" w:cs="宋体"/>
          <w:sz w:val="24"/>
          <w:szCs w:val="24"/>
        </w:rPr>
        <w:t xml:space="preserve">及污水提升泵站的安全生产工作； </w:t>
      </w:r>
    </w:p>
    <w:p w14:paraId="0EC9ADC6">
      <w:pPr>
        <w:pStyle w:val="8"/>
        <w:keepNext w:val="0"/>
        <w:keepLines w:val="0"/>
        <w:pageBreakBefore w:val="0"/>
        <w:widowControl w:val="0"/>
        <w:kinsoku/>
        <w:wordWrap/>
        <w:overflowPunct/>
        <w:topLinePunct w:val="0"/>
        <w:autoSpaceDE/>
        <w:autoSpaceDN/>
        <w:bidi w:val="0"/>
        <w:adjustRightInd/>
        <w:snapToGrid/>
        <w:spacing w:line="390" w:lineRule="exact"/>
        <w:ind w:left="0" w:leftChars="0" w:firstLine="0" w:firstLineChars="0"/>
        <w:textAlignment w:val="auto"/>
        <w:rPr>
          <w:rFonts w:hint="eastAsia" w:ascii="宋体" w:hAnsi="宋体" w:eastAsia="宋体" w:cs="宋体"/>
          <w:sz w:val="24"/>
          <w:szCs w:val="24"/>
        </w:rPr>
      </w:pPr>
      <w:r>
        <w:rPr>
          <w:rFonts w:hint="eastAsia" w:ascii="宋体" w:hAnsi="宋体" w:eastAsia="宋体" w:cs="宋体"/>
          <w:sz w:val="24"/>
          <w:szCs w:val="24"/>
        </w:rPr>
        <w:t xml:space="preserve">1.4污水处理站药剂和油料的采购和保管工作； </w:t>
      </w:r>
    </w:p>
    <w:p w14:paraId="7E0561B2">
      <w:pPr>
        <w:pStyle w:val="8"/>
        <w:keepNext w:val="0"/>
        <w:keepLines w:val="0"/>
        <w:pageBreakBefore w:val="0"/>
        <w:widowControl w:val="0"/>
        <w:kinsoku/>
        <w:wordWrap/>
        <w:overflowPunct/>
        <w:topLinePunct w:val="0"/>
        <w:autoSpaceDE/>
        <w:autoSpaceDN/>
        <w:bidi w:val="0"/>
        <w:adjustRightInd/>
        <w:snapToGrid/>
        <w:spacing w:line="390" w:lineRule="exact"/>
        <w:ind w:left="0" w:leftChars="0" w:firstLine="0" w:firstLineChars="0"/>
        <w:textAlignment w:val="auto"/>
        <w:rPr>
          <w:rFonts w:hint="eastAsia" w:ascii="宋体" w:hAnsi="宋体" w:eastAsia="宋体" w:cs="宋体"/>
          <w:sz w:val="24"/>
          <w:szCs w:val="24"/>
        </w:rPr>
      </w:pPr>
      <w:r>
        <w:rPr>
          <w:rFonts w:hint="eastAsia" w:ascii="宋体" w:hAnsi="宋体" w:eastAsia="宋体" w:cs="宋体"/>
          <w:sz w:val="24"/>
          <w:szCs w:val="24"/>
        </w:rPr>
        <w:t>1.5污水处理站污泥处理和外运工作；</w:t>
      </w:r>
    </w:p>
    <w:p w14:paraId="3FF802B3">
      <w:pPr>
        <w:pStyle w:val="8"/>
        <w:keepNext w:val="0"/>
        <w:keepLines w:val="0"/>
        <w:pageBreakBefore w:val="0"/>
        <w:widowControl w:val="0"/>
        <w:kinsoku/>
        <w:wordWrap/>
        <w:overflowPunct/>
        <w:topLinePunct w:val="0"/>
        <w:autoSpaceDE/>
        <w:autoSpaceDN/>
        <w:bidi w:val="0"/>
        <w:adjustRightInd/>
        <w:snapToGrid/>
        <w:spacing w:line="390" w:lineRule="exact"/>
        <w:ind w:left="0" w:leftChars="0" w:firstLine="0" w:firstLineChars="0"/>
        <w:textAlignment w:val="auto"/>
        <w:rPr>
          <w:rFonts w:hint="eastAsia" w:ascii="宋体" w:hAnsi="宋体" w:eastAsia="宋体" w:cs="宋体"/>
          <w:sz w:val="24"/>
          <w:szCs w:val="24"/>
        </w:rPr>
      </w:pPr>
      <w:r>
        <w:rPr>
          <w:rFonts w:hint="eastAsia" w:ascii="宋体" w:hAnsi="宋体" w:eastAsia="宋体" w:cs="宋体"/>
          <w:color w:val="auto"/>
          <w:sz w:val="24"/>
          <w:szCs w:val="24"/>
          <w:lang w:val="en-US" w:eastAsia="zh-CN"/>
        </w:rPr>
        <w:t>1.6</w:t>
      </w:r>
      <w:r>
        <w:rPr>
          <w:rFonts w:hint="eastAsia" w:ascii="宋体" w:hAnsi="宋体" w:eastAsia="宋体" w:cs="宋体"/>
          <w:color w:val="auto"/>
          <w:sz w:val="24"/>
          <w:szCs w:val="24"/>
        </w:rPr>
        <w:t>污</w:t>
      </w:r>
      <w:r>
        <w:rPr>
          <w:rFonts w:hint="eastAsia" w:ascii="宋体" w:hAnsi="宋体" w:eastAsia="宋体" w:cs="宋体"/>
          <w:sz w:val="24"/>
          <w:szCs w:val="24"/>
        </w:rPr>
        <w:t>水处理站消毒设备自备；</w:t>
      </w:r>
    </w:p>
    <w:p w14:paraId="48F3E711">
      <w:pPr>
        <w:pStyle w:val="8"/>
        <w:keepNext w:val="0"/>
        <w:keepLines w:val="0"/>
        <w:pageBreakBefore w:val="0"/>
        <w:widowControl w:val="0"/>
        <w:kinsoku/>
        <w:wordWrap/>
        <w:overflowPunct/>
        <w:topLinePunct w:val="0"/>
        <w:autoSpaceDE/>
        <w:autoSpaceDN/>
        <w:bidi w:val="0"/>
        <w:adjustRightInd/>
        <w:snapToGrid/>
        <w:spacing w:line="390" w:lineRule="exact"/>
        <w:ind w:left="0" w:leftChars="0" w:firstLine="0" w:firstLineChars="0"/>
        <w:textAlignment w:val="auto"/>
        <w:rPr>
          <w:rFonts w:hint="eastAsia" w:ascii="宋体" w:hAnsi="宋体" w:cs="宋体"/>
          <w:sz w:val="24"/>
          <w:szCs w:val="24"/>
          <w:lang w:val="en-US" w:eastAsia="zh-CN"/>
        </w:rPr>
      </w:pPr>
      <w:r>
        <w:rPr>
          <w:rFonts w:hint="eastAsia" w:ascii="宋体" w:hAnsi="宋体" w:cs="宋体"/>
          <w:sz w:val="24"/>
          <w:szCs w:val="24"/>
          <w:lang w:val="en-US" w:eastAsia="zh-CN"/>
        </w:rPr>
        <w:t>1.7</w:t>
      </w:r>
      <w:r>
        <w:rPr>
          <w:rFonts w:hint="eastAsia" w:ascii="宋体" w:hAnsi="宋体"/>
          <w:color w:val="000000" w:themeColor="text1"/>
          <w:sz w:val="24"/>
          <w:szCs w:val="24"/>
          <w14:textFill>
            <w14:solidFill>
              <w14:schemeClr w14:val="tx1"/>
            </w14:solidFill>
          </w14:textFill>
        </w:rPr>
        <w:t>负责配合相关部门检查并做好台账；</w:t>
      </w:r>
    </w:p>
    <w:p w14:paraId="5634BCA3">
      <w:pPr>
        <w:pStyle w:val="8"/>
        <w:keepNext w:val="0"/>
        <w:keepLines w:val="0"/>
        <w:pageBreakBefore w:val="0"/>
        <w:widowControl w:val="0"/>
        <w:kinsoku/>
        <w:wordWrap/>
        <w:overflowPunct/>
        <w:topLinePunct w:val="0"/>
        <w:autoSpaceDE/>
        <w:autoSpaceDN/>
        <w:bidi w:val="0"/>
        <w:adjustRightInd/>
        <w:snapToGrid/>
        <w:spacing w:line="390" w:lineRule="exact"/>
        <w:ind w:left="0" w:leftChars="0" w:firstLine="0" w:firstLineChars="0"/>
        <w:textAlignment w:val="auto"/>
        <w:rPr>
          <w:rFonts w:hint="default" w:ascii="宋体" w:hAnsi="宋体" w:cs="宋体"/>
          <w:sz w:val="24"/>
          <w:szCs w:val="24"/>
          <w:lang w:val="en-US" w:eastAsia="zh-CN"/>
        </w:rPr>
      </w:pPr>
      <w:r>
        <w:rPr>
          <w:rFonts w:hint="eastAsia" w:ascii="宋体" w:hAnsi="宋体" w:cs="宋体"/>
          <w:sz w:val="24"/>
          <w:szCs w:val="24"/>
          <w:lang w:val="en-US" w:eastAsia="zh-CN"/>
        </w:rPr>
        <w:t>1.8</w:t>
      </w:r>
      <w:r>
        <w:rPr>
          <w:rFonts w:hint="eastAsia" w:ascii="宋体" w:hAnsi="宋体"/>
          <w:color w:val="000000" w:themeColor="text1"/>
          <w:sz w:val="24"/>
          <w:szCs w:val="24"/>
          <w14:textFill>
            <w14:solidFill>
              <w14:schemeClr w14:val="tx1"/>
            </w14:solidFill>
          </w14:textFill>
        </w:rPr>
        <w:t>配合院内完成环保平台数据填报及申报，按需完成院内排污许可证的变更及续证；</w:t>
      </w:r>
    </w:p>
    <w:p w14:paraId="37FD5490">
      <w:pPr>
        <w:pStyle w:val="8"/>
        <w:keepNext w:val="0"/>
        <w:keepLines w:val="0"/>
        <w:pageBreakBefore w:val="0"/>
        <w:widowControl w:val="0"/>
        <w:kinsoku/>
        <w:wordWrap/>
        <w:overflowPunct/>
        <w:topLinePunct w:val="0"/>
        <w:autoSpaceDE/>
        <w:autoSpaceDN/>
        <w:bidi w:val="0"/>
        <w:adjustRightInd/>
        <w:snapToGrid/>
        <w:spacing w:line="390" w:lineRule="exact"/>
        <w:ind w:left="0" w:leftChars="0" w:firstLine="0" w:firstLineChars="0"/>
        <w:textAlignment w:val="auto"/>
        <w:rPr>
          <w:rFonts w:hint="eastAsia" w:ascii="宋体" w:hAnsi="宋体" w:eastAsia="宋体" w:cs="宋体"/>
          <w:b/>
          <w:bCs/>
          <w:sz w:val="24"/>
          <w:szCs w:val="24"/>
        </w:rPr>
      </w:pPr>
      <w:r>
        <w:rPr>
          <w:rFonts w:hint="eastAsia" w:ascii="宋体" w:hAnsi="宋体" w:eastAsia="宋体" w:cs="宋体"/>
          <w:b/>
          <w:bCs/>
          <w:sz w:val="24"/>
          <w:szCs w:val="24"/>
        </w:rPr>
        <w:t>2、运维服务采取包工包料形式，包含但不局限于以下内容：</w:t>
      </w:r>
    </w:p>
    <w:p w14:paraId="4D0B5314">
      <w:pPr>
        <w:pStyle w:val="8"/>
        <w:keepNext w:val="0"/>
        <w:keepLines w:val="0"/>
        <w:pageBreakBefore w:val="0"/>
        <w:widowControl w:val="0"/>
        <w:kinsoku/>
        <w:wordWrap/>
        <w:overflowPunct/>
        <w:topLinePunct w:val="0"/>
        <w:autoSpaceDE/>
        <w:autoSpaceDN/>
        <w:bidi w:val="0"/>
        <w:adjustRightInd/>
        <w:snapToGrid/>
        <w:spacing w:line="390" w:lineRule="exact"/>
        <w:ind w:firstLine="0" w:firstLineChars="0"/>
        <w:textAlignment w:val="auto"/>
        <w:rPr>
          <w:rFonts w:hint="eastAsia" w:ascii="宋体" w:hAnsi="宋体" w:eastAsia="宋体" w:cs="宋体"/>
          <w:sz w:val="24"/>
          <w:szCs w:val="24"/>
        </w:rPr>
      </w:pPr>
      <w:r>
        <w:rPr>
          <w:rFonts w:hint="eastAsia" w:ascii="宋体" w:hAnsi="宋体" w:eastAsia="宋体" w:cs="宋体"/>
          <w:sz w:val="24"/>
          <w:szCs w:val="24"/>
        </w:rPr>
        <w:t xml:space="preserve">2.1污水处理站设施操作人员工资及管理费； </w:t>
      </w:r>
    </w:p>
    <w:p w14:paraId="7F33DF46">
      <w:pPr>
        <w:pStyle w:val="8"/>
        <w:keepNext w:val="0"/>
        <w:keepLines w:val="0"/>
        <w:pageBreakBefore w:val="0"/>
        <w:widowControl w:val="0"/>
        <w:kinsoku/>
        <w:wordWrap/>
        <w:overflowPunct/>
        <w:topLinePunct w:val="0"/>
        <w:autoSpaceDE/>
        <w:autoSpaceDN/>
        <w:bidi w:val="0"/>
        <w:adjustRightInd/>
        <w:snapToGrid/>
        <w:spacing w:line="390" w:lineRule="exact"/>
        <w:ind w:firstLine="0" w:firstLineChars="0"/>
        <w:textAlignment w:val="auto"/>
        <w:rPr>
          <w:rFonts w:hint="eastAsia" w:ascii="宋体" w:hAnsi="宋体" w:eastAsia="宋体" w:cs="宋体"/>
          <w:sz w:val="24"/>
          <w:szCs w:val="24"/>
        </w:rPr>
      </w:pPr>
      <w:r>
        <w:rPr>
          <w:rFonts w:hint="eastAsia" w:ascii="宋体" w:hAnsi="宋体" w:eastAsia="宋体" w:cs="宋体"/>
          <w:sz w:val="24"/>
          <w:szCs w:val="24"/>
        </w:rPr>
        <w:t>2.2污水处理站的设备保养及维护、维修费用</w:t>
      </w:r>
      <w:r>
        <w:rPr>
          <w:rFonts w:hint="eastAsia" w:ascii="宋体" w:hAnsi="宋体" w:cs="宋体"/>
          <w:sz w:val="24"/>
          <w:szCs w:val="24"/>
          <w:lang w:eastAsia="zh-CN"/>
        </w:rPr>
        <w:t>，</w:t>
      </w:r>
      <w:r>
        <w:rPr>
          <w:rFonts w:hint="eastAsia" w:ascii="宋体" w:hAnsi="宋体" w:cs="宋体"/>
          <w:sz w:val="24"/>
          <w:szCs w:val="24"/>
          <w:lang w:val="en-US" w:eastAsia="zh-CN"/>
        </w:rPr>
        <w:t>不含设备老化更换费用</w:t>
      </w:r>
      <w:r>
        <w:rPr>
          <w:rFonts w:hint="eastAsia" w:ascii="宋体" w:hAnsi="宋体" w:eastAsia="宋体" w:cs="宋体"/>
          <w:sz w:val="24"/>
          <w:szCs w:val="24"/>
        </w:rPr>
        <w:t xml:space="preserve">； </w:t>
      </w:r>
    </w:p>
    <w:p w14:paraId="1067F8E6">
      <w:pPr>
        <w:pStyle w:val="8"/>
        <w:keepNext w:val="0"/>
        <w:keepLines w:val="0"/>
        <w:pageBreakBefore w:val="0"/>
        <w:widowControl w:val="0"/>
        <w:kinsoku/>
        <w:wordWrap/>
        <w:overflowPunct/>
        <w:topLinePunct w:val="0"/>
        <w:autoSpaceDE/>
        <w:autoSpaceDN/>
        <w:bidi w:val="0"/>
        <w:adjustRightInd/>
        <w:snapToGrid/>
        <w:spacing w:line="390" w:lineRule="exact"/>
        <w:ind w:firstLine="0" w:firstLineChars="0"/>
        <w:textAlignment w:val="auto"/>
        <w:rPr>
          <w:rFonts w:hint="eastAsia" w:ascii="宋体" w:hAnsi="宋体" w:eastAsia="宋体" w:cs="宋体"/>
          <w:sz w:val="24"/>
          <w:szCs w:val="24"/>
        </w:rPr>
      </w:pPr>
      <w:r>
        <w:rPr>
          <w:rFonts w:hint="eastAsia" w:ascii="宋体" w:hAnsi="宋体" w:eastAsia="宋体" w:cs="宋体"/>
          <w:sz w:val="24"/>
          <w:szCs w:val="24"/>
        </w:rPr>
        <w:t>2.3</w:t>
      </w:r>
      <w:bookmarkStart w:id="1" w:name="OLE_LINK2"/>
      <w:r>
        <w:rPr>
          <w:rFonts w:hint="eastAsia" w:ascii="宋体" w:hAnsi="宋体" w:eastAsia="宋体" w:cs="宋体"/>
          <w:sz w:val="24"/>
          <w:szCs w:val="24"/>
        </w:rPr>
        <w:t>污水</w:t>
      </w:r>
      <w:bookmarkEnd w:id="1"/>
      <w:r>
        <w:rPr>
          <w:rFonts w:hint="eastAsia" w:ascii="宋体" w:hAnsi="宋体" w:eastAsia="宋体" w:cs="宋体"/>
          <w:sz w:val="24"/>
          <w:szCs w:val="24"/>
        </w:rPr>
        <w:t xml:space="preserve">处理站所需要的药剂费；  </w:t>
      </w:r>
    </w:p>
    <w:p w14:paraId="237B5D67">
      <w:pPr>
        <w:pStyle w:val="8"/>
        <w:keepNext w:val="0"/>
        <w:keepLines w:val="0"/>
        <w:pageBreakBefore w:val="0"/>
        <w:widowControl w:val="0"/>
        <w:kinsoku/>
        <w:wordWrap/>
        <w:overflowPunct/>
        <w:topLinePunct w:val="0"/>
        <w:autoSpaceDE/>
        <w:autoSpaceDN/>
        <w:bidi w:val="0"/>
        <w:adjustRightInd/>
        <w:snapToGrid/>
        <w:spacing w:line="390" w:lineRule="exact"/>
        <w:ind w:firstLine="0" w:firstLineChars="0"/>
        <w:textAlignment w:val="auto"/>
        <w:rPr>
          <w:rFonts w:hint="eastAsia" w:ascii="宋体" w:hAnsi="宋体" w:eastAsia="宋体" w:cs="宋体"/>
          <w:sz w:val="24"/>
          <w:szCs w:val="24"/>
        </w:rPr>
      </w:pPr>
      <w:r>
        <w:rPr>
          <w:rFonts w:hint="eastAsia" w:ascii="宋体" w:hAnsi="宋体" w:eastAsia="宋体" w:cs="宋体"/>
          <w:sz w:val="24"/>
          <w:szCs w:val="24"/>
        </w:rPr>
        <w:t>2.4污泥处理及外运费；</w:t>
      </w:r>
    </w:p>
    <w:p w14:paraId="6757E619">
      <w:pPr>
        <w:pStyle w:val="8"/>
        <w:keepNext w:val="0"/>
        <w:keepLines w:val="0"/>
        <w:pageBreakBefore w:val="0"/>
        <w:widowControl w:val="0"/>
        <w:kinsoku/>
        <w:wordWrap/>
        <w:overflowPunct/>
        <w:topLinePunct w:val="0"/>
        <w:autoSpaceDE/>
        <w:autoSpaceDN/>
        <w:bidi w:val="0"/>
        <w:adjustRightInd/>
        <w:snapToGrid/>
        <w:spacing w:line="390" w:lineRule="exact"/>
        <w:ind w:firstLine="0" w:firstLineChars="0"/>
        <w:textAlignment w:val="auto"/>
        <w:rPr>
          <w:rFonts w:hint="default" w:ascii="宋体" w:hAnsi="宋体" w:eastAsia="宋体" w:cs="宋体"/>
          <w:sz w:val="24"/>
          <w:szCs w:val="24"/>
          <w:lang w:val="en-US" w:eastAsia="zh-CN"/>
        </w:rPr>
      </w:pPr>
      <w:r>
        <w:rPr>
          <w:rFonts w:hint="eastAsia" w:ascii="宋体" w:hAnsi="宋体" w:cs="宋体"/>
          <w:sz w:val="24"/>
          <w:szCs w:val="24"/>
          <w:lang w:val="en-US" w:eastAsia="zh-CN"/>
        </w:rPr>
        <w:t>2.5污水处理站除臭喷淋塔中活性炭的更换及处置费；</w:t>
      </w:r>
    </w:p>
    <w:p w14:paraId="161A016F">
      <w:pPr>
        <w:pStyle w:val="8"/>
        <w:keepNext w:val="0"/>
        <w:keepLines w:val="0"/>
        <w:pageBreakBefore w:val="0"/>
        <w:widowControl w:val="0"/>
        <w:kinsoku/>
        <w:wordWrap/>
        <w:overflowPunct/>
        <w:topLinePunct w:val="0"/>
        <w:autoSpaceDE/>
        <w:autoSpaceDN/>
        <w:bidi w:val="0"/>
        <w:adjustRightInd/>
        <w:snapToGrid/>
        <w:spacing w:line="390" w:lineRule="exact"/>
        <w:ind w:firstLine="0" w:firstLineChars="0"/>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2.</w:t>
      </w:r>
      <w:r>
        <w:rPr>
          <w:rFonts w:hint="eastAsia" w:ascii="宋体" w:hAnsi="宋体" w:cs="宋体"/>
          <w:sz w:val="24"/>
          <w:szCs w:val="24"/>
          <w:lang w:val="en-US" w:eastAsia="zh-CN"/>
        </w:rPr>
        <w:t>6</w:t>
      </w:r>
      <w:r>
        <w:rPr>
          <w:rFonts w:hint="eastAsia" w:ascii="宋体" w:hAnsi="宋体" w:eastAsia="宋体" w:cs="宋体"/>
          <w:sz w:val="24"/>
          <w:szCs w:val="24"/>
        </w:rPr>
        <w:t xml:space="preserve"> 污水</w:t>
      </w:r>
      <w:r>
        <w:rPr>
          <w:rFonts w:hint="eastAsia" w:ascii="宋体" w:hAnsi="宋体" w:eastAsia="宋体" w:cs="宋体"/>
          <w:sz w:val="24"/>
          <w:szCs w:val="24"/>
          <w:lang w:val="en-US" w:eastAsia="zh-CN"/>
        </w:rPr>
        <w:t>每日2次自检</w:t>
      </w:r>
      <w:r>
        <w:rPr>
          <w:rFonts w:hint="eastAsia" w:ascii="宋体" w:hAnsi="宋体" w:eastAsia="宋体" w:cs="宋体"/>
          <w:sz w:val="24"/>
          <w:szCs w:val="24"/>
        </w:rPr>
        <w:t>PH值、</w:t>
      </w:r>
      <w:r>
        <w:rPr>
          <w:rFonts w:hint="eastAsia" w:ascii="宋体" w:hAnsi="宋体" w:eastAsia="宋体" w:cs="宋体"/>
          <w:sz w:val="24"/>
          <w:szCs w:val="24"/>
          <w:lang w:val="en-US" w:eastAsia="zh-CN"/>
        </w:rPr>
        <w:t>COD、氨氮、污泥浓度、污泥沉降比，余氯等</w:t>
      </w:r>
      <w:r>
        <w:rPr>
          <w:rFonts w:hint="eastAsia" w:ascii="宋体" w:hAnsi="宋体" w:eastAsia="宋体" w:cs="宋体"/>
          <w:sz w:val="24"/>
          <w:szCs w:val="24"/>
        </w:rPr>
        <w:t>；</w:t>
      </w:r>
    </w:p>
    <w:p w14:paraId="60AD7E9D">
      <w:pPr>
        <w:pStyle w:val="8"/>
        <w:keepNext w:val="0"/>
        <w:keepLines w:val="0"/>
        <w:pageBreakBefore w:val="0"/>
        <w:widowControl w:val="0"/>
        <w:kinsoku/>
        <w:wordWrap/>
        <w:overflowPunct/>
        <w:topLinePunct w:val="0"/>
        <w:autoSpaceDE/>
        <w:autoSpaceDN/>
        <w:bidi w:val="0"/>
        <w:adjustRightInd/>
        <w:snapToGrid/>
        <w:spacing w:line="390" w:lineRule="exact"/>
        <w:ind w:left="0" w:leftChars="0" w:firstLine="0" w:firstLineChars="0"/>
        <w:textAlignment w:val="auto"/>
        <w:rPr>
          <w:rFonts w:hint="eastAsia" w:ascii="宋体" w:hAnsi="宋体" w:eastAsia="宋体" w:cs="宋体"/>
          <w:sz w:val="24"/>
          <w:szCs w:val="24"/>
        </w:rPr>
      </w:pPr>
      <w:r>
        <w:rPr>
          <w:rFonts w:hint="eastAsia" w:ascii="宋体" w:hAnsi="宋体" w:eastAsia="宋体" w:cs="宋体"/>
          <w:sz w:val="24"/>
          <w:szCs w:val="24"/>
        </w:rPr>
        <w:t>2.</w:t>
      </w:r>
      <w:r>
        <w:rPr>
          <w:rFonts w:hint="eastAsia" w:ascii="宋体" w:hAnsi="宋体" w:cs="宋体"/>
          <w:sz w:val="24"/>
          <w:szCs w:val="24"/>
          <w:lang w:val="en-US" w:eastAsia="zh-CN"/>
        </w:rPr>
        <w:t>7</w:t>
      </w:r>
      <w:r>
        <w:rPr>
          <w:rFonts w:hint="eastAsia" w:ascii="宋体" w:hAnsi="宋体" w:eastAsia="宋体" w:cs="宋体"/>
          <w:sz w:val="24"/>
          <w:szCs w:val="24"/>
        </w:rPr>
        <w:t>如上述条款有缺项的、描述不清楚的，但又是该项目正常运行必不可少的，响应供应商必须无条件、保质、保量的完成，采购人不再另行增加任何费用。</w:t>
      </w:r>
    </w:p>
    <w:p w14:paraId="670EB76A">
      <w:pPr>
        <w:pStyle w:val="8"/>
        <w:keepNext w:val="0"/>
        <w:keepLines w:val="0"/>
        <w:pageBreakBefore w:val="0"/>
        <w:widowControl w:val="0"/>
        <w:kinsoku/>
        <w:wordWrap/>
        <w:overflowPunct/>
        <w:topLinePunct w:val="0"/>
        <w:autoSpaceDE/>
        <w:autoSpaceDN/>
        <w:bidi w:val="0"/>
        <w:adjustRightInd/>
        <w:snapToGrid/>
        <w:spacing w:line="390" w:lineRule="exact"/>
        <w:ind w:left="0" w:leftChars="0" w:firstLine="0" w:firstLineChars="0"/>
        <w:textAlignment w:val="auto"/>
        <w:rPr>
          <w:rFonts w:hint="eastAsia" w:ascii="宋体" w:hAnsi="宋体" w:eastAsia="宋体" w:cs="宋体"/>
          <w:b/>
          <w:bCs/>
          <w:color w:val="auto"/>
          <w:sz w:val="24"/>
          <w:szCs w:val="24"/>
        </w:rPr>
      </w:pPr>
      <w:r>
        <w:rPr>
          <w:rFonts w:hint="eastAsia" w:ascii="宋体" w:hAnsi="宋体" w:eastAsia="宋体" w:cs="宋体"/>
          <w:b/>
          <w:bCs/>
          <w:color w:val="auto"/>
          <w:sz w:val="24"/>
          <w:szCs w:val="24"/>
        </w:rPr>
        <w:t xml:space="preserve">3、需制定并提交完善的管理制度，包含但不限于以下制度，响应文件中须载明下列制度： </w:t>
      </w:r>
    </w:p>
    <w:p w14:paraId="71EC2570">
      <w:pPr>
        <w:pStyle w:val="8"/>
        <w:keepNext w:val="0"/>
        <w:keepLines w:val="0"/>
        <w:pageBreakBefore w:val="0"/>
        <w:widowControl w:val="0"/>
        <w:kinsoku/>
        <w:wordWrap/>
        <w:overflowPunct/>
        <w:topLinePunct w:val="0"/>
        <w:autoSpaceDE/>
        <w:autoSpaceDN/>
        <w:bidi w:val="0"/>
        <w:adjustRightInd/>
        <w:snapToGrid/>
        <w:spacing w:line="390" w:lineRule="exact"/>
        <w:ind w:firstLine="0" w:firstLineChars="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 xml:space="preserve">3.1岗位培训制度； </w:t>
      </w:r>
    </w:p>
    <w:p w14:paraId="7D8EAE92">
      <w:pPr>
        <w:pStyle w:val="8"/>
        <w:keepNext w:val="0"/>
        <w:keepLines w:val="0"/>
        <w:pageBreakBefore w:val="0"/>
        <w:widowControl w:val="0"/>
        <w:kinsoku/>
        <w:wordWrap/>
        <w:overflowPunct/>
        <w:topLinePunct w:val="0"/>
        <w:autoSpaceDE/>
        <w:autoSpaceDN/>
        <w:bidi w:val="0"/>
        <w:adjustRightInd/>
        <w:snapToGrid/>
        <w:spacing w:line="390" w:lineRule="exact"/>
        <w:ind w:firstLine="0" w:firstLineChars="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 xml:space="preserve">3.2设备管理制度； </w:t>
      </w:r>
    </w:p>
    <w:p w14:paraId="224932B9">
      <w:pPr>
        <w:pStyle w:val="8"/>
        <w:keepNext w:val="0"/>
        <w:keepLines w:val="0"/>
        <w:pageBreakBefore w:val="0"/>
        <w:widowControl w:val="0"/>
        <w:kinsoku/>
        <w:wordWrap/>
        <w:overflowPunct/>
        <w:topLinePunct w:val="0"/>
        <w:autoSpaceDE/>
        <w:autoSpaceDN/>
        <w:bidi w:val="0"/>
        <w:adjustRightInd/>
        <w:snapToGrid/>
        <w:spacing w:line="390" w:lineRule="exact"/>
        <w:ind w:firstLine="0" w:firstLineChars="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 xml:space="preserve">3.3消耗品管理制度； </w:t>
      </w:r>
    </w:p>
    <w:p w14:paraId="6DDAC7B3">
      <w:pPr>
        <w:pStyle w:val="8"/>
        <w:keepNext w:val="0"/>
        <w:keepLines w:val="0"/>
        <w:pageBreakBefore w:val="0"/>
        <w:widowControl w:val="0"/>
        <w:kinsoku/>
        <w:wordWrap/>
        <w:overflowPunct/>
        <w:topLinePunct w:val="0"/>
        <w:autoSpaceDE/>
        <w:autoSpaceDN/>
        <w:bidi w:val="0"/>
        <w:adjustRightInd/>
        <w:snapToGrid/>
        <w:spacing w:line="390" w:lineRule="exact"/>
        <w:ind w:firstLine="0" w:firstLineChars="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 xml:space="preserve">3.4能耗管理制度； </w:t>
      </w:r>
    </w:p>
    <w:p w14:paraId="6E199F30">
      <w:pPr>
        <w:pStyle w:val="8"/>
        <w:keepNext w:val="0"/>
        <w:keepLines w:val="0"/>
        <w:pageBreakBefore w:val="0"/>
        <w:widowControl w:val="0"/>
        <w:kinsoku/>
        <w:wordWrap/>
        <w:overflowPunct/>
        <w:topLinePunct w:val="0"/>
        <w:autoSpaceDE/>
        <w:autoSpaceDN/>
        <w:bidi w:val="0"/>
        <w:adjustRightInd/>
        <w:snapToGrid/>
        <w:spacing w:line="390" w:lineRule="exact"/>
        <w:ind w:firstLine="0" w:firstLineChars="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 xml:space="preserve">3.5安全运行管理制度； </w:t>
      </w:r>
    </w:p>
    <w:p w14:paraId="754AD80B">
      <w:pPr>
        <w:pStyle w:val="8"/>
        <w:keepNext w:val="0"/>
        <w:keepLines w:val="0"/>
        <w:pageBreakBefore w:val="0"/>
        <w:widowControl w:val="0"/>
        <w:kinsoku/>
        <w:wordWrap/>
        <w:overflowPunct/>
        <w:topLinePunct w:val="0"/>
        <w:autoSpaceDE/>
        <w:autoSpaceDN/>
        <w:bidi w:val="0"/>
        <w:adjustRightInd/>
        <w:snapToGrid/>
        <w:spacing w:line="390" w:lineRule="exact"/>
        <w:ind w:firstLine="0" w:firstLineChars="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 xml:space="preserve">3.6制定并提交完善的突发事件应急管理制度； </w:t>
      </w:r>
    </w:p>
    <w:p w14:paraId="7344BCF0">
      <w:pPr>
        <w:pStyle w:val="8"/>
        <w:keepNext w:val="0"/>
        <w:keepLines w:val="0"/>
        <w:pageBreakBefore w:val="0"/>
        <w:widowControl w:val="0"/>
        <w:kinsoku/>
        <w:wordWrap/>
        <w:overflowPunct/>
        <w:topLinePunct w:val="0"/>
        <w:autoSpaceDE/>
        <w:autoSpaceDN/>
        <w:bidi w:val="0"/>
        <w:adjustRightInd/>
        <w:snapToGrid/>
        <w:spacing w:line="390" w:lineRule="exact"/>
        <w:ind w:firstLine="0" w:firstLineChars="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 xml:space="preserve">3.7制度并提交完善的日常保养计划； </w:t>
      </w:r>
    </w:p>
    <w:p w14:paraId="40DBD10B">
      <w:pPr>
        <w:pStyle w:val="8"/>
        <w:keepNext w:val="0"/>
        <w:keepLines w:val="0"/>
        <w:pageBreakBefore w:val="0"/>
        <w:widowControl w:val="0"/>
        <w:kinsoku/>
        <w:wordWrap/>
        <w:overflowPunct/>
        <w:topLinePunct w:val="0"/>
        <w:autoSpaceDE/>
        <w:autoSpaceDN/>
        <w:bidi w:val="0"/>
        <w:adjustRightInd/>
        <w:snapToGrid/>
        <w:spacing w:line="390" w:lineRule="exact"/>
        <w:ind w:firstLine="0" w:firstLineChars="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 xml:space="preserve">3.8制定并提交完善的设备维修方案； </w:t>
      </w:r>
    </w:p>
    <w:p w14:paraId="19039B6B">
      <w:pPr>
        <w:pStyle w:val="8"/>
        <w:keepNext w:val="0"/>
        <w:keepLines w:val="0"/>
        <w:pageBreakBefore w:val="0"/>
        <w:widowControl w:val="0"/>
        <w:kinsoku/>
        <w:wordWrap/>
        <w:overflowPunct/>
        <w:topLinePunct w:val="0"/>
        <w:autoSpaceDE/>
        <w:autoSpaceDN/>
        <w:bidi w:val="0"/>
        <w:adjustRightInd/>
        <w:snapToGrid/>
        <w:spacing w:line="390" w:lineRule="exact"/>
        <w:ind w:firstLine="0" w:firstLineChars="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 xml:space="preserve">3.9制定并提交完善的对设备保养具体要求与实施制度； </w:t>
      </w:r>
    </w:p>
    <w:p w14:paraId="52E2602E">
      <w:pPr>
        <w:pStyle w:val="8"/>
        <w:keepNext w:val="0"/>
        <w:keepLines w:val="0"/>
        <w:pageBreakBefore w:val="0"/>
        <w:widowControl w:val="0"/>
        <w:kinsoku/>
        <w:wordWrap/>
        <w:overflowPunct/>
        <w:topLinePunct w:val="0"/>
        <w:autoSpaceDE/>
        <w:autoSpaceDN/>
        <w:bidi w:val="0"/>
        <w:adjustRightInd/>
        <w:snapToGrid/>
        <w:spacing w:line="390" w:lineRule="exact"/>
        <w:ind w:firstLine="0" w:firstLineChars="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3.10采购人有权在项目实施过程中根据项目进展情况要求成交供应商根据实际情况对上述制度方案进行修正。</w:t>
      </w:r>
    </w:p>
    <w:p w14:paraId="0BC79817">
      <w:pPr>
        <w:pStyle w:val="8"/>
        <w:keepNext w:val="0"/>
        <w:keepLines w:val="0"/>
        <w:pageBreakBefore w:val="0"/>
        <w:widowControl w:val="0"/>
        <w:kinsoku/>
        <w:wordWrap/>
        <w:overflowPunct/>
        <w:topLinePunct w:val="0"/>
        <w:autoSpaceDE/>
        <w:autoSpaceDN/>
        <w:bidi w:val="0"/>
        <w:adjustRightInd/>
        <w:snapToGrid/>
        <w:spacing w:line="390" w:lineRule="exact"/>
        <w:ind w:firstLine="0" w:firstLineChars="0"/>
        <w:textAlignment w:val="auto"/>
        <w:rPr>
          <w:rFonts w:hint="eastAsia" w:ascii="宋体" w:hAnsi="宋体" w:eastAsia="宋体" w:cs="宋体"/>
          <w:sz w:val="24"/>
          <w:szCs w:val="24"/>
        </w:rPr>
      </w:pPr>
      <w:r>
        <w:rPr>
          <w:rFonts w:hint="eastAsia" w:ascii="宋体" w:hAnsi="宋体" w:eastAsia="宋体" w:cs="宋体"/>
          <w:sz w:val="24"/>
          <w:szCs w:val="24"/>
        </w:rPr>
        <w:t xml:space="preserve">注：响应供应商须针对上述 </w:t>
      </w:r>
      <w:r>
        <w:rPr>
          <w:rFonts w:hint="eastAsia" w:ascii="宋体" w:hAnsi="宋体" w:eastAsia="宋体" w:cs="宋体"/>
          <w:sz w:val="24"/>
          <w:szCs w:val="24"/>
          <w:lang w:val="en-US" w:eastAsia="zh-CN"/>
        </w:rPr>
        <w:t>10</w:t>
      </w:r>
      <w:r>
        <w:rPr>
          <w:rFonts w:hint="eastAsia" w:ascii="宋体" w:hAnsi="宋体" w:eastAsia="宋体" w:cs="宋体"/>
          <w:sz w:val="24"/>
          <w:szCs w:val="24"/>
        </w:rPr>
        <w:t>项条款出具承诺函并加盖供应商公章，未提供承诺函或承诺函不符合要求者作无效相应处理。</w:t>
      </w:r>
    </w:p>
    <w:p w14:paraId="3B71B0A4">
      <w:pPr>
        <w:pStyle w:val="8"/>
        <w:keepNext w:val="0"/>
        <w:keepLines w:val="0"/>
        <w:pageBreakBefore w:val="0"/>
        <w:widowControl w:val="0"/>
        <w:kinsoku/>
        <w:wordWrap/>
        <w:overflowPunct/>
        <w:topLinePunct w:val="0"/>
        <w:autoSpaceDE/>
        <w:autoSpaceDN/>
        <w:bidi w:val="0"/>
        <w:adjustRightInd/>
        <w:snapToGrid/>
        <w:spacing w:line="390" w:lineRule="exact"/>
        <w:ind w:firstLine="0" w:firstLineChars="0"/>
        <w:textAlignment w:val="auto"/>
        <w:rPr>
          <w:rFonts w:hint="eastAsia" w:ascii="宋体" w:hAnsi="宋体" w:eastAsia="宋体" w:cs="宋体"/>
          <w:color w:val="auto"/>
          <w:sz w:val="24"/>
          <w:szCs w:val="24"/>
        </w:rPr>
      </w:pPr>
      <w:r>
        <w:rPr>
          <w:rFonts w:hint="eastAsia" w:ascii="宋体" w:hAnsi="宋体" w:eastAsia="宋体" w:cs="宋体"/>
          <w:b/>
          <w:bCs/>
          <w:color w:val="auto"/>
          <w:sz w:val="24"/>
          <w:szCs w:val="24"/>
        </w:rPr>
        <w:t>4、污水站运维服务要求：</w:t>
      </w:r>
      <w:r>
        <w:rPr>
          <w:rFonts w:hint="eastAsia" w:ascii="宋体" w:hAnsi="宋体" w:eastAsia="宋体" w:cs="宋体"/>
          <w:color w:val="auto"/>
          <w:sz w:val="24"/>
          <w:szCs w:val="24"/>
        </w:rPr>
        <w:t xml:space="preserve"> </w:t>
      </w:r>
    </w:p>
    <w:p w14:paraId="7F796E4D">
      <w:pPr>
        <w:pStyle w:val="8"/>
        <w:keepNext w:val="0"/>
        <w:keepLines w:val="0"/>
        <w:pageBreakBefore w:val="0"/>
        <w:widowControl w:val="0"/>
        <w:kinsoku/>
        <w:wordWrap/>
        <w:overflowPunct/>
        <w:topLinePunct w:val="0"/>
        <w:autoSpaceDE/>
        <w:autoSpaceDN/>
        <w:bidi w:val="0"/>
        <w:adjustRightInd/>
        <w:snapToGrid/>
        <w:spacing w:line="390" w:lineRule="exact"/>
        <w:ind w:firstLine="0" w:firstLineChars="0"/>
        <w:textAlignment w:val="auto"/>
        <w:rPr>
          <w:rFonts w:hint="eastAsia" w:ascii="宋体" w:hAnsi="宋体" w:eastAsia="宋体" w:cs="宋体"/>
          <w:sz w:val="24"/>
          <w:szCs w:val="24"/>
        </w:rPr>
      </w:pPr>
      <w:r>
        <w:rPr>
          <w:rFonts w:hint="eastAsia" w:ascii="宋体" w:hAnsi="宋体" w:eastAsia="宋体" w:cs="宋体"/>
          <w:sz w:val="24"/>
          <w:szCs w:val="24"/>
        </w:rPr>
        <w:t xml:space="preserve">4.1巡检要求 </w:t>
      </w:r>
    </w:p>
    <w:p w14:paraId="4DB72E72">
      <w:pPr>
        <w:pStyle w:val="8"/>
        <w:keepNext w:val="0"/>
        <w:keepLines w:val="0"/>
        <w:pageBreakBefore w:val="0"/>
        <w:widowControl w:val="0"/>
        <w:kinsoku/>
        <w:wordWrap/>
        <w:overflowPunct/>
        <w:topLinePunct w:val="0"/>
        <w:autoSpaceDE/>
        <w:autoSpaceDN/>
        <w:bidi w:val="0"/>
        <w:adjustRightInd/>
        <w:snapToGrid/>
        <w:spacing w:line="390" w:lineRule="exact"/>
        <w:ind w:firstLine="420" w:firstLineChars="0"/>
        <w:textAlignment w:val="auto"/>
        <w:rPr>
          <w:rFonts w:hint="eastAsia" w:ascii="宋体" w:hAnsi="宋体" w:eastAsia="宋体" w:cs="宋体"/>
          <w:sz w:val="24"/>
          <w:szCs w:val="24"/>
        </w:rPr>
      </w:pPr>
      <w:r>
        <w:rPr>
          <w:rFonts w:hint="eastAsia" w:ascii="宋体" w:hAnsi="宋体" w:eastAsia="宋体" w:cs="宋体"/>
          <w:sz w:val="24"/>
          <w:szCs w:val="24"/>
        </w:rPr>
        <w:t>（1）巡检、点检、维护、水处理过程中发现问题时，指派专人负责，及时解决。发现问题及时反应并跟踪处理，直到设备正常为止</w:t>
      </w:r>
      <w:r>
        <w:rPr>
          <w:rFonts w:hint="eastAsia" w:ascii="宋体" w:hAnsi="宋体" w:eastAsia="宋体" w:cs="宋体"/>
          <w:sz w:val="24"/>
          <w:szCs w:val="24"/>
          <w:lang w:eastAsia="zh-CN"/>
        </w:rPr>
        <w:t>；</w:t>
      </w:r>
      <w:r>
        <w:rPr>
          <w:rFonts w:hint="eastAsia" w:ascii="宋体" w:hAnsi="宋体" w:eastAsia="宋体" w:cs="宋体"/>
          <w:sz w:val="24"/>
          <w:szCs w:val="24"/>
        </w:rPr>
        <w:t xml:space="preserve"> </w:t>
      </w:r>
    </w:p>
    <w:p w14:paraId="667FE48D">
      <w:pPr>
        <w:pStyle w:val="8"/>
        <w:keepNext w:val="0"/>
        <w:keepLines w:val="0"/>
        <w:pageBreakBefore w:val="0"/>
        <w:widowControl w:val="0"/>
        <w:kinsoku/>
        <w:wordWrap/>
        <w:overflowPunct/>
        <w:topLinePunct w:val="0"/>
        <w:autoSpaceDE/>
        <w:autoSpaceDN/>
        <w:bidi w:val="0"/>
        <w:adjustRightInd/>
        <w:snapToGrid/>
        <w:spacing w:line="390" w:lineRule="exact"/>
        <w:ind w:firstLine="420" w:firstLineChars="0"/>
        <w:textAlignment w:val="auto"/>
        <w:rPr>
          <w:rFonts w:hint="eastAsia" w:ascii="宋体" w:hAnsi="宋体" w:eastAsia="宋体" w:cs="宋体"/>
          <w:sz w:val="24"/>
          <w:szCs w:val="24"/>
          <w:lang w:eastAsia="zh-CN"/>
        </w:rPr>
      </w:pPr>
      <w:r>
        <w:rPr>
          <w:rFonts w:hint="eastAsia" w:ascii="宋体" w:hAnsi="宋体" w:eastAsia="宋体" w:cs="宋体"/>
          <w:sz w:val="24"/>
          <w:szCs w:val="24"/>
        </w:rPr>
        <w:t>（2）除规定的点检外，每天必须重点巡查生化系统、消毒系统运行情况，并规范填写相关记录</w:t>
      </w:r>
      <w:r>
        <w:rPr>
          <w:rFonts w:hint="eastAsia" w:ascii="宋体" w:hAnsi="宋体" w:eastAsia="宋体" w:cs="宋体"/>
          <w:sz w:val="24"/>
          <w:szCs w:val="24"/>
          <w:lang w:eastAsia="zh-CN"/>
        </w:rPr>
        <w:t>；</w:t>
      </w:r>
    </w:p>
    <w:p w14:paraId="66AB3B05">
      <w:pPr>
        <w:pStyle w:val="8"/>
        <w:keepNext w:val="0"/>
        <w:keepLines w:val="0"/>
        <w:pageBreakBefore w:val="0"/>
        <w:widowControl w:val="0"/>
        <w:kinsoku/>
        <w:wordWrap/>
        <w:overflowPunct/>
        <w:topLinePunct w:val="0"/>
        <w:autoSpaceDE/>
        <w:autoSpaceDN/>
        <w:bidi w:val="0"/>
        <w:adjustRightInd/>
        <w:snapToGrid/>
        <w:spacing w:line="390" w:lineRule="exact"/>
        <w:ind w:firstLine="420" w:firstLineChars="0"/>
        <w:textAlignment w:val="auto"/>
        <w:rPr>
          <w:rFonts w:hint="eastAsia" w:ascii="宋体" w:hAnsi="宋体" w:eastAsia="宋体" w:cs="宋体"/>
          <w:sz w:val="24"/>
          <w:szCs w:val="24"/>
          <w:lang w:eastAsia="zh-CN"/>
        </w:rPr>
      </w:pPr>
      <w:r>
        <w:rPr>
          <w:rFonts w:hint="eastAsia" w:ascii="宋体" w:hAnsi="宋体" w:eastAsia="宋体" w:cs="宋体"/>
          <w:sz w:val="24"/>
          <w:szCs w:val="24"/>
        </w:rPr>
        <w:t>（</w:t>
      </w:r>
      <w:r>
        <w:rPr>
          <w:rFonts w:hint="eastAsia" w:ascii="宋体" w:hAnsi="宋体" w:eastAsia="宋体" w:cs="宋体"/>
          <w:sz w:val="24"/>
          <w:szCs w:val="24"/>
          <w:lang w:val="en-US" w:eastAsia="zh-CN"/>
        </w:rPr>
        <w:t>3</w:t>
      </w:r>
      <w:r>
        <w:rPr>
          <w:rFonts w:hint="eastAsia" w:ascii="宋体" w:hAnsi="宋体" w:eastAsia="宋体" w:cs="宋体"/>
          <w:sz w:val="24"/>
          <w:szCs w:val="24"/>
        </w:rPr>
        <w:t>）</w:t>
      </w:r>
      <w:r>
        <w:rPr>
          <w:rFonts w:hint="eastAsia" w:ascii="宋体" w:hAnsi="宋体" w:eastAsia="宋体" w:cs="宋体"/>
          <w:sz w:val="24"/>
          <w:szCs w:val="24"/>
          <w:lang w:val="en-US" w:eastAsia="zh-CN"/>
        </w:rPr>
        <w:t>人员配备不低于1名站长、2名操作工，常驻运维</w:t>
      </w:r>
      <w:r>
        <w:rPr>
          <w:rFonts w:hint="eastAsia" w:ascii="宋体" w:hAnsi="宋体" w:cs="宋体"/>
          <w:sz w:val="24"/>
          <w:szCs w:val="24"/>
          <w:lang w:val="en-US" w:eastAsia="zh-CN"/>
        </w:rPr>
        <w:t>车辆1</w:t>
      </w:r>
      <w:r>
        <w:rPr>
          <w:rFonts w:hint="eastAsia" w:ascii="宋体" w:hAnsi="宋体" w:eastAsia="宋体" w:cs="宋体"/>
          <w:sz w:val="24"/>
          <w:szCs w:val="24"/>
          <w:lang w:val="en-US" w:eastAsia="zh-CN"/>
        </w:rPr>
        <w:t>辆；</w:t>
      </w:r>
    </w:p>
    <w:p w14:paraId="11F52ECD">
      <w:pPr>
        <w:pStyle w:val="8"/>
        <w:keepNext w:val="0"/>
        <w:keepLines w:val="0"/>
        <w:pageBreakBefore w:val="0"/>
        <w:widowControl w:val="0"/>
        <w:kinsoku/>
        <w:wordWrap/>
        <w:overflowPunct/>
        <w:topLinePunct w:val="0"/>
        <w:autoSpaceDE/>
        <w:autoSpaceDN/>
        <w:bidi w:val="0"/>
        <w:adjustRightInd/>
        <w:snapToGrid/>
        <w:spacing w:line="390" w:lineRule="exact"/>
        <w:ind w:firstLine="0" w:firstLineChars="0"/>
        <w:textAlignment w:val="auto"/>
        <w:rPr>
          <w:rFonts w:hint="eastAsia" w:ascii="宋体" w:hAnsi="宋体" w:eastAsia="宋体" w:cs="宋体"/>
          <w:sz w:val="24"/>
          <w:szCs w:val="24"/>
        </w:rPr>
      </w:pPr>
      <w:r>
        <w:rPr>
          <w:rFonts w:hint="eastAsia" w:ascii="宋体" w:hAnsi="宋体" w:eastAsia="宋体" w:cs="宋体"/>
          <w:sz w:val="24"/>
          <w:szCs w:val="24"/>
        </w:rPr>
        <w:t xml:space="preserve">4.2定期保养要求 </w:t>
      </w:r>
    </w:p>
    <w:p w14:paraId="474E3C8F">
      <w:pPr>
        <w:pStyle w:val="8"/>
        <w:keepNext w:val="0"/>
        <w:keepLines w:val="0"/>
        <w:pageBreakBefore w:val="0"/>
        <w:widowControl w:val="0"/>
        <w:kinsoku/>
        <w:wordWrap/>
        <w:overflowPunct/>
        <w:topLinePunct w:val="0"/>
        <w:autoSpaceDE/>
        <w:autoSpaceDN/>
        <w:bidi w:val="0"/>
        <w:adjustRightInd/>
        <w:snapToGrid/>
        <w:spacing w:line="390" w:lineRule="exact"/>
        <w:ind w:firstLine="420" w:firstLineChars="0"/>
        <w:textAlignment w:val="auto"/>
        <w:rPr>
          <w:rFonts w:hint="eastAsia" w:ascii="宋体" w:hAnsi="宋体" w:eastAsia="宋体" w:cs="宋体"/>
          <w:sz w:val="24"/>
          <w:szCs w:val="24"/>
        </w:rPr>
      </w:pPr>
      <w:r>
        <w:rPr>
          <w:rFonts w:hint="eastAsia" w:ascii="宋体" w:hAnsi="宋体" w:eastAsia="宋体" w:cs="宋体"/>
          <w:sz w:val="24"/>
          <w:szCs w:val="24"/>
        </w:rPr>
        <w:t>一般情况下，设备每个月应保养一次，轮滑油首次使用运行 50-100 小时需要更换，以后每三个月更换一次，不得过满或欠缺，并提供详细的保养记录</w:t>
      </w:r>
      <w:r>
        <w:rPr>
          <w:rFonts w:hint="eastAsia" w:ascii="宋体" w:hAnsi="宋体" w:eastAsia="宋体" w:cs="宋体"/>
          <w:sz w:val="24"/>
          <w:szCs w:val="24"/>
          <w:lang w:eastAsia="zh-CN"/>
        </w:rPr>
        <w:t>；</w:t>
      </w:r>
      <w:r>
        <w:rPr>
          <w:rFonts w:hint="eastAsia" w:ascii="宋体" w:hAnsi="宋体" w:eastAsia="宋体" w:cs="宋体"/>
          <w:sz w:val="24"/>
          <w:szCs w:val="24"/>
        </w:rPr>
        <w:t xml:space="preserve"> </w:t>
      </w:r>
    </w:p>
    <w:p w14:paraId="26A0057B">
      <w:pPr>
        <w:pStyle w:val="8"/>
        <w:keepNext w:val="0"/>
        <w:keepLines w:val="0"/>
        <w:pageBreakBefore w:val="0"/>
        <w:widowControl w:val="0"/>
        <w:kinsoku/>
        <w:wordWrap/>
        <w:overflowPunct/>
        <w:topLinePunct w:val="0"/>
        <w:autoSpaceDE/>
        <w:autoSpaceDN/>
        <w:bidi w:val="0"/>
        <w:adjustRightInd/>
        <w:snapToGrid/>
        <w:spacing w:line="390" w:lineRule="exact"/>
        <w:ind w:firstLine="0" w:firstLineChars="0"/>
        <w:textAlignment w:val="auto"/>
        <w:rPr>
          <w:rFonts w:hint="eastAsia" w:ascii="宋体" w:hAnsi="宋体" w:eastAsia="宋体" w:cs="宋体"/>
          <w:sz w:val="24"/>
          <w:szCs w:val="24"/>
        </w:rPr>
      </w:pPr>
      <w:r>
        <w:rPr>
          <w:rFonts w:hint="eastAsia" w:ascii="宋体" w:hAnsi="宋体" w:eastAsia="宋体" w:cs="宋体"/>
          <w:sz w:val="24"/>
          <w:szCs w:val="24"/>
        </w:rPr>
        <w:t xml:space="preserve">4.3日常运行关键指标手动取样分析 </w:t>
      </w:r>
    </w:p>
    <w:p w14:paraId="238E8C0C">
      <w:pPr>
        <w:pStyle w:val="8"/>
        <w:keepNext w:val="0"/>
        <w:keepLines w:val="0"/>
        <w:pageBreakBefore w:val="0"/>
        <w:widowControl w:val="0"/>
        <w:kinsoku/>
        <w:wordWrap/>
        <w:overflowPunct/>
        <w:topLinePunct w:val="0"/>
        <w:autoSpaceDE/>
        <w:autoSpaceDN/>
        <w:bidi w:val="0"/>
        <w:adjustRightInd/>
        <w:snapToGrid/>
        <w:spacing w:line="390" w:lineRule="exact"/>
        <w:ind w:firstLine="420" w:firstLineChars="0"/>
        <w:textAlignment w:val="auto"/>
        <w:rPr>
          <w:rFonts w:hint="eastAsia" w:ascii="宋体" w:hAnsi="宋体" w:eastAsia="宋体" w:cs="宋体"/>
          <w:sz w:val="24"/>
          <w:szCs w:val="24"/>
          <w:lang w:eastAsia="zh-CN"/>
        </w:rPr>
      </w:pPr>
      <w:r>
        <w:rPr>
          <w:rFonts w:hint="eastAsia" w:ascii="宋体" w:hAnsi="宋体" w:eastAsia="宋体" w:cs="宋体"/>
          <w:sz w:val="24"/>
          <w:szCs w:val="24"/>
        </w:rPr>
        <w:t>每天必须手动采样分析水样 2 次，手动检测日常运行中的关键性指标余氯、PH，采样检测数据要求及时、认真如实记录</w:t>
      </w:r>
      <w:r>
        <w:rPr>
          <w:rFonts w:hint="eastAsia" w:ascii="宋体" w:hAnsi="宋体" w:eastAsia="宋体" w:cs="宋体"/>
          <w:sz w:val="24"/>
          <w:szCs w:val="24"/>
          <w:lang w:eastAsia="zh-CN"/>
        </w:rPr>
        <w:t>；</w:t>
      </w:r>
    </w:p>
    <w:p w14:paraId="3137E4F3">
      <w:pPr>
        <w:pStyle w:val="8"/>
        <w:keepNext w:val="0"/>
        <w:keepLines w:val="0"/>
        <w:pageBreakBefore w:val="0"/>
        <w:widowControl w:val="0"/>
        <w:kinsoku/>
        <w:wordWrap/>
        <w:overflowPunct/>
        <w:topLinePunct w:val="0"/>
        <w:autoSpaceDE/>
        <w:autoSpaceDN/>
        <w:bidi w:val="0"/>
        <w:adjustRightInd/>
        <w:snapToGrid/>
        <w:spacing w:line="390" w:lineRule="exact"/>
        <w:ind w:firstLine="420" w:firstLineChars="0"/>
        <w:textAlignment w:val="auto"/>
        <w:rPr>
          <w:rFonts w:hint="eastAsia" w:ascii="宋体" w:hAnsi="宋体" w:eastAsia="宋体" w:cs="宋体"/>
          <w:sz w:val="24"/>
          <w:szCs w:val="24"/>
          <w:lang w:eastAsia="zh-CN"/>
        </w:rPr>
      </w:pPr>
      <w:r>
        <w:rPr>
          <w:rFonts w:hint="eastAsia" w:ascii="宋体" w:hAnsi="宋体" w:eastAsia="宋体" w:cs="宋体"/>
          <w:sz w:val="24"/>
          <w:szCs w:val="24"/>
          <w:lang w:val="en-US" w:eastAsia="zh-CN"/>
        </w:rPr>
        <w:t>服务商必须自行配置一套实验室分析设备（多参数水质分析仪1台，便携式余氯检测仪1台，便携式PH仪表1台，便携式溶解氧1台，恒温炉1台，移液枪4把，电子分析天平1台，玻璃仪器若干）；</w:t>
      </w:r>
    </w:p>
    <w:p w14:paraId="16B2D149">
      <w:pPr>
        <w:pStyle w:val="8"/>
        <w:keepNext w:val="0"/>
        <w:keepLines w:val="0"/>
        <w:pageBreakBefore w:val="0"/>
        <w:widowControl w:val="0"/>
        <w:kinsoku/>
        <w:wordWrap/>
        <w:overflowPunct/>
        <w:topLinePunct w:val="0"/>
        <w:autoSpaceDE/>
        <w:autoSpaceDN/>
        <w:bidi w:val="0"/>
        <w:adjustRightInd/>
        <w:snapToGrid/>
        <w:spacing w:line="390" w:lineRule="exact"/>
        <w:ind w:firstLine="0" w:firstLineChars="0"/>
        <w:textAlignment w:val="auto"/>
        <w:rPr>
          <w:rFonts w:hint="eastAsia" w:ascii="宋体" w:hAnsi="宋体" w:eastAsia="宋体" w:cs="宋体"/>
          <w:sz w:val="24"/>
          <w:szCs w:val="24"/>
        </w:rPr>
      </w:pPr>
      <w:r>
        <w:rPr>
          <w:rFonts w:hint="eastAsia" w:ascii="宋体" w:hAnsi="宋体" w:eastAsia="宋体" w:cs="宋体"/>
          <w:sz w:val="24"/>
          <w:szCs w:val="24"/>
        </w:rPr>
        <w:t>4.4台账记录及数据上报要求</w:t>
      </w:r>
    </w:p>
    <w:p w14:paraId="3D560D00">
      <w:pPr>
        <w:pStyle w:val="8"/>
        <w:keepNext w:val="0"/>
        <w:keepLines w:val="0"/>
        <w:pageBreakBefore w:val="0"/>
        <w:widowControl w:val="0"/>
        <w:kinsoku/>
        <w:wordWrap/>
        <w:overflowPunct/>
        <w:topLinePunct w:val="0"/>
        <w:autoSpaceDE/>
        <w:autoSpaceDN/>
        <w:bidi w:val="0"/>
        <w:adjustRightInd/>
        <w:snapToGrid/>
        <w:spacing w:line="390" w:lineRule="exact"/>
        <w:ind w:firstLine="420" w:firstLineChars="0"/>
        <w:textAlignment w:val="auto"/>
        <w:rPr>
          <w:rFonts w:hint="eastAsia" w:ascii="宋体" w:hAnsi="宋体" w:eastAsia="宋体" w:cs="宋体"/>
          <w:sz w:val="24"/>
          <w:szCs w:val="24"/>
        </w:rPr>
      </w:pPr>
      <w:r>
        <w:rPr>
          <w:rFonts w:hint="eastAsia" w:ascii="宋体" w:hAnsi="宋体" w:eastAsia="宋体" w:cs="宋体"/>
          <w:sz w:val="24"/>
          <w:szCs w:val="24"/>
        </w:rPr>
        <w:t>每日需按照《排污许可证申请与核发技术规范医疗机构》附表内容建立日常台账</w:t>
      </w: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配合院方完成企业环境信息依法披露系统管理平台申报工作</w:t>
      </w:r>
      <w:r>
        <w:rPr>
          <w:rFonts w:hint="eastAsia" w:ascii="宋体" w:hAnsi="宋体" w:eastAsia="宋体" w:cs="宋体"/>
          <w:sz w:val="24"/>
          <w:szCs w:val="24"/>
        </w:rPr>
        <w:t>。</w:t>
      </w:r>
    </w:p>
    <w:p w14:paraId="70294676">
      <w:pPr>
        <w:pStyle w:val="8"/>
        <w:keepNext w:val="0"/>
        <w:keepLines w:val="0"/>
        <w:pageBreakBefore w:val="0"/>
        <w:widowControl w:val="0"/>
        <w:kinsoku/>
        <w:wordWrap/>
        <w:overflowPunct/>
        <w:topLinePunct w:val="0"/>
        <w:autoSpaceDE/>
        <w:autoSpaceDN/>
        <w:bidi w:val="0"/>
        <w:adjustRightInd/>
        <w:snapToGrid/>
        <w:spacing w:line="390" w:lineRule="exact"/>
        <w:ind w:firstLine="0" w:firstLineChars="0"/>
        <w:textAlignment w:val="auto"/>
        <w:rPr>
          <w:rFonts w:hint="eastAsia" w:ascii="宋体" w:hAnsi="宋体" w:eastAsia="宋体" w:cs="宋体"/>
          <w:sz w:val="24"/>
          <w:szCs w:val="24"/>
        </w:rPr>
      </w:pPr>
      <w:r>
        <w:rPr>
          <w:rFonts w:hint="eastAsia" w:ascii="宋体" w:hAnsi="宋体" w:eastAsia="宋体" w:cs="宋体"/>
          <w:sz w:val="24"/>
          <w:szCs w:val="24"/>
        </w:rPr>
        <w:t xml:space="preserve">4.5污泥处理要求 </w:t>
      </w:r>
    </w:p>
    <w:p w14:paraId="70EA4EAD">
      <w:pPr>
        <w:pStyle w:val="8"/>
        <w:keepNext w:val="0"/>
        <w:keepLines w:val="0"/>
        <w:pageBreakBefore w:val="0"/>
        <w:widowControl w:val="0"/>
        <w:kinsoku/>
        <w:wordWrap/>
        <w:overflowPunct/>
        <w:topLinePunct w:val="0"/>
        <w:autoSpaceDE/>
        <w:autoSpaceDN/>
        <w:bidi w:val="0"/>
        <w:adjustRightInd/>
        <w:snapToGrid/>
        <w:spacing w:line="390" w:lineRule="exact"/>
        <w:ind w:firstLine="420" w:firstLineChars="0"/>
        <w:textAlignment w:val="auto"/>
        <w:rPr>
          <w:rFonts w:hint="eastAsia" w:ascii="宋体" w:hAnsi="宋体" w:eastAsia="宋体" w:cs="宋体"/>
          <w:color w:val="FF0000"/>
          <w:sz w:val="24"/>
          <w:szCs w:val="24"/>
        </w:rPr>
      </w:pPr>
      <w:r>
        <w:rPr>
          <w:rFonts w:hint="eastAsia" w:ascii="宋体" w:hAnsi="宋体" w:eastAsia="宋体" w:cs="宋体"/>
          <w:sz w:val="24"/>
          <w:szCs w:val="24"/>
        </w:rPr>
        <w:t>需定期清理污水处理站和污水提升泵站的污泥，清理出的污泥按国家相关规范处置，并做好清运记录，次日将记录交由甲方存档，污泥处理和外运费用由乙方承担</w:t>
      </w:r>
      <w:r>
        <w:rPr>
          <w:rFonts w:hint="eastAsia" w:ascii="宋体" w:hAnsi="宋体" w:eastAsia="宋体" w:cs="宋体"/>
          <w:sz w:val="24"/>
          <w:szCs w:val="24"/>
          <w:lang w:eastAsia="zh-CN"/>
        </w:rPr>
        <w:t>；</w:t>
      </w:r>
    </w:p>
    <w:p w14:paraId="37E5B2CB">
      <w:pPr>
        <w:pStyle w:val="8"/>
        <w:keepNext w:val="0"/>
        <w:keepLines w:val="0"/>
        <w:pageBreakBefore w:val="0"/>
        <w:widowControl w:val="0"/>
        <w:kinsoku/>
        <w:wordWrap/>
        <w:overflowPunct/>
        <w:topLinePunct w:val="0"/>
        <w:autoSpaceDE/>
        <w:autoSpaceDN/>
        <w:bidi w:val="0"/>
        <w:adjustRightInd/>
        <w:snapToGrid/>
        <w:spacing w:line="390" w:lineRule="exact"/>
        <w:ind w:firstLine="0" w:firstLineChars="0"/>
        <w:textAlignment w:val="auto"/>
        <w:rPr>
          <w:rFonts w:hint="eastAsia" w:ascii="宋体" w:hAnsi="宋体" w:eastAsia="宋体" w:cs="宋体"/>
          <w:sz w:val="24"/>
          <w:szCs w:val="24"/>
        </w:rPr>
      </w:pPr>
      <w:r>
        <w:rPr>
          <w:rFonts w:hint="eastAsia" w:ascii="宋体" w:hAnsi="宋体" w:eastAsia="宋体" w:cs="宋体"/>
          <w:sz w:val="24"/>
          <w:szCs w:val="24"/>
        </w:rPr>
        <w:t>4.6须做好运维</w:t>
      </w:r>
      <w:r>
        <w:rPr>
          <w:rFonts w:hint="eastAsia" w:ascii="宋体" w:hAnsi="宋体" w:eastAsia="宋体" w:cs="宋体"/>
          <w:sz w:val="24"/>
          <w:szCs w:val="24"/>
          <w:lang w:val="en-US" w:eastAsia="zh-CN"/>
        </w:rPr>
        <w:t>台账等</w:t>
      </w:r>
      <w:r>
        <w:rPr>
          <w:rFonts w:hint="eastAsia" w:ascii="宋体" w:hAnsi="宋体" w:eastAsia="宋体" w:cs="宋体"/>
          <w:sz w:val="24"/>
          <w:szCs w:val="24"/>
        </w:rPr>
        <w:t>相关记录，并在次月5日前提交至甲方管理部门</w:t>
      </w:r>
      <w:r>
        <w:rPr>
          <w:rFonts w:hint="eastAsia" w:ascii="宋体" w:hAnsi="宋体" w:eastAsia="宋体" w:cs="宋体"/>
          <w:sz w:val="24"/>
          <w:szCs w:val="24"/>
          <w:lang w:eastAsia="zh-CN"/>
        </w:rPr>
        <w:t>；</w:t>
      </w:r>
      <w:r>
        <w:rPr>
          <w:rFonts w:hint="eastAsia" w:ascii="宋体" w:hAnsi="宋体" w:eastAsia="宋体" w:cs="宋体"/>
          <w:sz w:val="24"/>
          <w:szCs w:val="24"/>
        </w:rPr>
        <w:t xml:space="preserve">  </w:t>
      </w:r>
    </w:p>
    <w:p w14:paraId="30F0F858">
      <w:pPr>
        <w:pStyle w:val="8"/>
        <w:keepNext w:val="0"/>
        <w:keepLines w:val="0"/>
        <w:pageBreakBefore w:val="0"/>
        <w:widowControl w:val="0"/>
        <w:kinsoku/>
        <w:wordWrap/>
        <w:overflowPunct/>
        <w:topLinePunct w:val="0"/>
        <w:autoSpaceDE/>
        <w:autoSpaceDN/>
        <w:bidi w:val="0"/>
        <w:adjustRightInd/>
        <w:snapToGrid/>
        <w:spacing w:line="390" w:lineRule="exact"/>
        <w:ind w:firstLine="0" w:firstLineChars="0"/>
        <w:textAlignment w:val="auto"/>
        <w:rPr>
          <w:rFonts w:hint="eastAsia" w:ascii="宋体" w:hAnsi="宋体" w:eastAsia="宋体" w:cs="宋体"/>
          <w:sz w:val="24"/>
          <w:szCs w:val="24"/>
          <w:lang w:val="en-US" w:eastAsia="zh-CN"/>
        </w:rPr>
      </w:pPr>
      <w:r>
        <w:rPr>
          <w:rFonts w:hint="eastAsia" w:ascii="宋体" w:hAnsi="宋体" w:eastAsia="宋体" w:cs="宋体"/>
          <w:sz w:val="24"/>
          <w:szCs w:val="24"/>
        </w:rPr>
        <w:t>4.7须做到污水处理站采用现有工艺流程运行，废水经处理后排入城市污水管道，</w:t>
      </w:r>
      <w:r>
        <w:rPr>
          <w:rFonts w:hint="eastAsia" w:ascii="宋体" w:hAnsi="宋体" w:eastAsia="宋体" w:cs="宋体"/>
          <w:sz w:val="24"/>
          <w:szCs w:val="24"/>
          <w:lang w:val="en-US" w:eastAsia="zh-CN"/>
        </w:rPr>
        <w:t>纳管协议由服务商牵头办理；</w:t>
      </w:r>
    </w:p>
    <w:p w14:paraId="0252A1B9">
      <w:pPr>
        <w:pStyle w:val="8"/>
        <w:keepNext w:val="0"/>
        <w:keepLines w:val="0"/>
        <w:pageBreakBefore w:val="0"/>
        <w:widowControl w:val="0"/>
        <w:kinsoku/>
        <w:wordWrap/>
        <w:overflowPunct/>
        <w:topLinePunct w:val="0"/>
        <w:autoSpaceDE/>
        <w:autoSpaceDN/>
        <w:bidi w:val="0"/>
        <w:adjustRightInd/>
        <w:snapToGrid/>
        <w:spacing w:line="390" w:lineRule="exact"/>
        <w:ind w:firstLine="0" w:firstLineChars="0"/>
        <w:textAlignment w:val="auto"/>
        <w:rPr>
          <w:rFonts w:hint="default" w:ascii="宋体" w:hAnsi="宋体" w:eastAsia="宋体" w:cs="宋体"/>
          <w:sz w:val="24"/>
          <w:szCs w:val="24"/>
          <w:lang w:val="en-US" w:eastAsia="zh-CN"/>
        </w:rPr>
      </w:pPr>
      <w:r>
        <w:rPr>
          <w:rFonts w:hint="eastAsia" w:ascii="宋体" w:hAnsi="宋体" w:cs="宋体"/>
          <w:sz w:val="24"/>
          <w:szCs w:val="24"/>
          <w:lang w:val="en-US" w:eastAsia="zh-CN"/>
        </w:rPr>
        <w:t>4.8若院方环保抽查污水排放不达标，一切经济处罚由供应商承担。</w:t>
      </w:r>
    </w:p>
    <w:p w14:paraId="3D6C443C">
      <w:pPr>
        <w:pStyle w:val="8"/>
        <w:keepNext w:val="0"/>
        <w:keepLines w:val="0"/>
        <w:pageBreakBefore w:val="0"/>
        <w:widowControl w:val="0"/>
        <w:kinsoku/>
        <w:wordWrap/>
        <w:overflowPunct/>
        <w:topLinePunct w:val="0"/>
        <w:autoSpaceDE/>
        <w:autoSpaceDN/>
        <w:bidi w:val="0"/>
        <w:adjustRightInd/>
        <w:snapToGrid/>
        <w:spacing w:line="390" w:lineRule="exact"/>
        <w:ind w:firstLine="0" w:firstLineChars="0"/>
        <w:textAlignment w:val="auto"/>
        <w:rPr>
          <w:rFonts w:hint="eastAsia" w:ascii="宋体" w:hAnsi="宋体" w:eastAsia="宋体" w:cs="宋体"/>
          <w:sz w:val="24"/>
          <w:szCs w:val="24"/>
        </w:rPr>
      </w:pPr>
      <w:r>
        <w:rPr>
          <w:rFonts w:hint="eastAsia" w:ascii="宋体" w:hAnsi="宋体" w:eastAsia="宋体" w:cs="宋体"/>
          <w:sz w:val="24"/>
          <w:szCs w:val="24"/>
        </w:rPr>
        <w:t xml:space="preserve">注：响应供应商须针对上述 </w:t>
      </w:r>
      <w:r>
        <w:rPr>
          <w:rFonts w:hint="eastAsia" w:ascii="宋体" w:hAnsi="宋体" w:cs="宋体"/>
          <w:sz w:val="24"/>
          <w:szCs w:val="24"/>
          <w:lang w:val="en-US" w:eastAsia="zh-CN"/>
        </w:rPr>
        <w:t>8</w:t>
      </w:r>
      <w:r>
        <w:rPr>
          <w:rFonts w:hint="eastAsia" w:ascii="宋体" w:hAnsi="宋体" w:eastAsia="宋体" w:cs="宋体"/>
          <w:sz w:val="24"/>
          <w:szCs w:val="24"/>
        </w:rPr>
        <w:t>项条款出具承诺函并加盖供应商公章，未提供承诺函或承诺函不符合要求者作无效相应处理。</w:t>
      </w:r>
    </w:p>
    <w:p w14:paraId="1D894BBB">
      <w:pPr>
        <w:pStyle w:val="6"/>
        <w:numPr>
          <w:ilvl w:val="0"/>
          <w:numId w:val="0"/>
        </w:numPr>
        <w:spacing w:before="0" w:after="0" w:line="360" w:lineRule="auto"/>
        <w:ind w:left="0" w:leftChars="0" w:firstLine="0" w:firstLineChars="0"/>
        <w:rPr>
          <w:rFonts w:hint="eastAsia" w:ascii="宋体" w:hAnsi="宋体" w:eastAsia="宋体"/>
          <w:color w:val="000000" w:themeColor="text1"/>
          <w:sz w:val="24"/>
          <w:szCs w:val="24"/>
          <w:lang w:val="en-US" w:eastAsia="zh-CN"/>
          <w14:textFill>
            <w14:solidFill>
              <w14:schemeClr w14:val="tx1"/>
            </w14:solidFill>
          </w14:textFill>
        </w:rPr>
      </w:pPr>
      <w:r>
        <w:rPr>
          <w:rFonts w:hint="eastAsia" w:ascii="宋体" w:hAnsi="宋体" w:eastAsia="宋体"/>
          <w:color w:val="000000" w:themeColor="text1"/>
          <w:sz w:val="24"/>
          <w:szCs w:val="24"/>
          <w:lang w:val="en-US" w:eastAsia="zh-CN"/>
          <w14:textFill>
            <w14:solidFill>
              <w14:schemeClr w14:val="tx1"/>
            </w14:solidFill>
          </w14:textFill>
        </w:rPr>
        <w:t>五、报价一览表</w:t>
      </w:r>
    </w:p>
    <w:p w14:paraId="2A3C10BB">
      <w:pPr>
        <w:pStyle w:val="13"/>
        <w:spacing w:line="120" w:lineRule="exact"/>
        <w:ind w:firstLine="0" w:firstLineChars="0"/>
        <w:jc w:val="both"/>
        <w:rPr>
          <w:rFonts w:hint="eastAsia" w:ascii="宋体" w:hAnsi="宋体" w:eastAsia="宋体" w:cs="宋体"/>
          <w:b/>
          <w:bCs/>
          <w:color w:val="000000"/>
          <w:sz w:val="28"/>
          <w:szCs w:val="28"/>
        </w:rPr>
      </w:pPr>
    </w:p>
    <w:tbl>
      <w:tblPr>
        <w:tblStyle w:val="21"/>
        <w:tblW w:w="885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560"/>
        <w:gridCol w:w="2172"/>
        <w:gridCol w:w="1349"/>
        <w:gridCol w:w="2778"/>
      </w:tblGrid>
      <w:tr w14:paraId="3FEC47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60" w:type="dxa"/>
          </w:tcPr>
          <w:p w14:paraId="1A46C574">
            <w:pPr>
              <w:pStyle w:val="13"/>
              <w:spacing w:line="520" w:lineRule="exact"/>
              <w:ind w:firstLine="0" w:firstLineChars="0"/>
              <w:rPr>
                <w:rFonts w:hint="eastAsia" w:ascii="宋体" w:hAnsi="宋体" w:eastAsia="宋体" w:cs="宋体"/>
                <w:b/>
                <w:bCs/>
                <w:color w:val="000000"/>
                <w:sz w:val="24"/>
              </w:rPr>
            </w:pPr>
            <w:r>
              <w:rPr>
                <w:rFonts w:hint="eastAsia" w:ascii="宋体" w:hAnsi="宋体" w:eastAsia="宋体" w:cs="宋体"/>
                <w:b/>
                <w:bCs/>
                <w:color w:val="000000"/>
                <w:sz w:val="24"/>
                <w:szCs w:val="24"/>
              </w:rPr>
              <w:t>项    目</w:t>
            </w:r>
          </w:p>
        </w:tc>
        <w:tc>
          <w:tcPr>
            <w:tcW w:w="2172" w:type="dxa"/>
          </w:tcPr>
          <w:p w14:paraId="1AB172CA">
            <w:pPr>
              <w:pStyle w:val="13"/>
              <w:spacing w:line="520" w:lineRule="exact"/>
              <w:ind w:firstLine="0" w:firstLineChars="0"/>
              <w:rPr>
                <w:rFonts w:hint="eastAsia" w:ascii="宋体" w:hAnsi="宋体" w:eastAsia="宋体" w:cs="宋体"/>
                <w:b/>
                <w:bCs/>
                <w:color w:val="000000"/>
                <w:sz w:val="24"/>
              </w:rPr>
            </w:pPr>
            <w:r>
              <w:rPr>
                <w:rFonts w:hint="eastAsia" w:ascii="宋体" w:hAnsi="宋体" w:eastAsia="宋体" w:cs="宋体"/>
                <w:b/>
                <w:bCs/>
                <w:color w:val="000000"/>
                <w:sz w:val="24"/>
                <w:szCs w:val="24"/>
              </w:rPr>
              <w:t>服务内容</w:t>
            </w:r>
          </w:p>
        </w:tc>
        <w:tc>
          <w:tcPr>
            <w:tcW w:w="1349" w:type="dxa"/>
          </w:tcPr>
          <w:p w14:paraId="60E36CBC">
            <w:pPr>
              <w:pStyle w:val="13"/>
              <w:spacing w:line="520" w:lineRule="exact"/>
              <w:ind w:firstLine="0" w:firstLineChars="0"/>
              <w:rPr>
                <w:rFonts w:hint="eastAsia" w:ascii="宋体" w:hAnsi="宋体" w:eastAsia="宋体" w:cs="宋体"/>
                <w:b/>
                <w:bCs/>
                <w:color w:val="000000"/>
                <w:sz w:val="24"/>
                <w:lang w:val="en-US" w:eastAsia="zh-CN"/>
              </w:rPr>
            </w:pPr>
            <w:r>
              <w:rPr>
                <w:rFonts w:hint="eastAsia" w:ascii="宋体" w:hAnsi="宋体" w:eastAsia="宋体" w:cs="宋体"/>
                <w:b/>
                <w:bCs/>
                <w:color w:val="000000"/>
                <w:sz w:val="24"/>
                <w:lang w:val="en-US" w:eastAsia="zh-CN"/>
              </w:rPr>
              <w:t>年限</w:t>
            </w:r>
          </w:p>
        </w:tc>
        <w:tc>
          <w:tcPr>
            <w:tcW w:w="2778" w:type="dxa"/>
          </w:tcPr>
          <w:p w14:paraId="53D31204">
            <w:pPr>
              <w:pStyle w:val="13"/>
              <w:spacing w:line="520" w:lineRule="exact"/>
              <w:ind w:firstLine="0" w:firstLineChars="0"/>
              <w:rPr>
                <w:rFonts w:hint="eastAsia" w:ascii="宋体" w:hAnsi="宋体" w:eastAsia="宋体" w:cs="宋体"/>
                <w:b/>
                <w:bCs/>
                <w:color w:val="000000"/>
                <w:sz w:val="24"/>
                <w:szCs w:val="24"/>
              </w:rPr>
            </w:pPr>
            <w:r>
              <w:rPr>
                <w:rFonts w:hint="eastAsia" w:ascii="宋体" w:hAnsi="宋体" w:eastAsia="宋体" w:cs="宋体"/>
                <w:b/>
                <w:bCs/>
                <w:color w:val="000000"/>
                <w:sz w:val="24"/>
                <w:szCs w:val="24"/>
              </w:rPr>
              <w:t>服务费（元）</w:t>
            </w:r>
          </w:p>
        </w:tc>
      </w:tr>
      <w:tr w14:paraId="29641D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5" w:hRule="atLeast"/>
        </w:trPr>
        <w:tc>
          <w:tcPr>
            <w:tcW w:w="2560" w:type="dxa"/>
            <w:vAlign w:val="center"/>
          </w:tcPr>
          <w:p w14:paraId="19E89D7A">
            <w:pPr>
              <w:pStyle w:val="13"/>
              <w:spacing w:line="520" w:lineRule="exact"/>
              <w:ind w:firstLine="0" w:firstLineChars="0"/>
              <w:rPr>
                <w:rFonts w:hint="eastAsia" w:ascii="宋体" w:hAnsi="宋体" w:eastAsia="宋体" w:cs="宋体"/>
                <w:color w:val="000000"/>
                <w:sz w:val="24"/>
                <w:szCs w:val="24"/>
                <w:lang w:val="en-US" w:eastAsia="zh-CN"/>
              </w:rPr>
            </w:pPr>
            <w:r>
              <w:rPr>
                <w:rFonts w:hint="eastAsia" w:ascii="宋体" w:hAnsi="宋体" w:eastAsia="宋体" w:cs="宋体"/>
                <w:color w:val="000000"/>
                <w:sz w:val="24"/>
                <w:szCs w:val="24"/>
                <w:lang w:val="en-US" w:eastAsia="zh-CN"/>
              </w:rPr>
              <w:t>上饶市人民医院北院</w:t>
            </w:r>
          </w:p>
          <w:p w14:paraId="5389646D">
            <w:pPr>
              <w:pStyle w:val="13"/>
              <w:spacing w:line="520" w:lineRule="exact"/>
              <w:ind w:firstLine="0" w:firstLineChars="0"/>
              <w:rPr>
                <w:rFonts w:hint="eastAsia" w:ascii="宋体" w:hAnsi="宋体" w:eastAsia="宋体" w:cs="宋体"/>
                <w:b/>
                <w:bCs/>
                <w:color w:val="000000"/>
                <w:sz w:val="24"/>
              </w:rPr>
            </w:pPr>
            <w:r>
              <w:rPr>
                <w:rFonts w:hint="eastAsia" w:ascii="宋体" w:hAnsi="宋体" w:eastAsia="宋体" w:cs="宋体"/>
                <w:color w:val="000000"/>
                <w:sz w:val="24"/>
                <w:szCs w:val="24"/>
              </w:rPr>
              <w:t>污水处理站运维项目</w:t>
            </w:r>
          </w:p>
        </w:tc>
        <w:tc>
          <w:tcPr>
            <w:tcW w:w="2172" w:type="dxa"/>
            <w:vAlign w:val="center"/>
          </w:tcPr>
          <w:p w14:paraId="557B2CA1">
            <w:pPr>
              <w:pStyle w:val="13"/>
              <w:spacing w:line="520" w:lineRule="exact"/>
              <w:ind w:firstLine="0" w:firstLineChars="0"/>
              <w:rPr>
                <w:rFonts w:hint="eastAsia" w:ascii="宋体" w:hAnsi="宋体" w:eastAsia="宋体" w:cs="宋体"/>
                <w:b/>
                <w:bCs/>
                <w:color w:val="000000"/>
                <w:sz w:val="24"/>
              </w:rPr>
            </w:pPr>
            <w:r>
              <w:rPr>
                <w:rFonts w:hint="eastAsia" w:ascii="宋体" w:hAnsi="宋体" w:eastAsia="宋体" w:cs="宋体"/>
                <w:color w:val="000000"/>
                <w:sz w:val="24"/>
                <w:szCs w:val="24"/>
              </w:rPr>
              <w:t>详见询价响应文件</w:t>
            </w:r>
          </w:p>
        </w:tc>
        <w:tc>
          <w:tcPr>
            <w:tcW w:w="1349" w:type="dxa"/>
            <w:vAlign w:val="center"/>
          </w:tcPr>
          <w:p w14:paraId="3CD53B4F">
            <w:pPr>
              <w:pStyle w:val="13"/>
              <w:spacing w:line="520" w:lineRule="exact"/>
              <w:ind w:firstLine="0" w:firstLineChars="0"/>
              <w:jc w:val="center"/>
              <w:rPr>
                <w:rFonts w:hint="default" w:ascii="宋体" w:hAnsi="宋体" w:eastAsia="宋体" w:cs="宋体"/>
                <w:b/>
                <w:bCs/>
                <w:color w:val="000000"/>
                <w:sz w:val="28"/>
                <w:szCs w:val="28"/>
                <w:lang w:val="en-US" w:eastAsia="zh-CN"/>
              </w:rPr>
            </w:pPr>
            <w:r>
              <w:rPr>
                <w:rFonts w:hint="eastAsia" w:ascii="宋体" w:hAnsi="宋体" w:eastAsia="宋体" w:cs="宋体"/>
                <w:color w:val="000000"/>
                <w:sz w:val="24"/>
                <w:szCs w:val="24"/>
                <w:lang w:val="en-US" w:eastAsia="zh-CN"/>
              </w:rPr>
              <w:t>1年</w:t>
            </w:r>
          </w:p>
        </w:tc>
        <w:tc>
          <w:tcPr>
            <w:tcW w:w="2778" w:type="dxa"/>
          </w:tcPr>
          <w:p w14:paraId="17D89737">
            <w:pPr>
              <w:pStyle w:val="13"/>
              <w:spacing w:line="520" w:lineRule="exact"/>
              <w:ind w:firstLine="0" w:firstLineChars="0"/>
              <w:jc w:val="both"/>
              <w:rPr>
                <w:rFonts w:hint="eastAsia" w:ascii="宋体" w:hAnsi="宋体" w:eastAsia="宋体" w:cs="宋体"/>
                <w:b/>
                <w:bCs/>
                <w:color w:val="000000"/>
                <w:sz w:val="28"/>
                <w:szCs w:val="28"/>
              </w:rPr>
            </w:pPr>
          </w:p>
        </w:tc>
      </w:tr>
    </w:tbl>
    <w:p w14:paraId="467E5B8B">
      <w:pPr>
        <w:pStyle w:val="8"/>
        <w:keepNext w:val="0"/>
        <w:keepLines w:val="0"/>
        <w:pageBreakBefore w:val="0"/>
        <w:widowControl w:val="0"/>
        <w:kinsoku/>
        <w:wordWrap/>
        <w:overflowPunct/>
        <w:topLinePunct w:val="0"/>
        <w:autoSpaceDE/>
        <w:autoSpaceDN/>
        <w:bidi w:val="0"/>
        <w:adjustRightInd/>
        <w:snapToGrid/>
        <w:spacing w:line="390" w:lineRule="exact"/>
        <w:ind w:left="0" w:leftChars="0" w:firstLine="0" w:firstLineChars="0"/>
        <w:textAlignment w:val="auto"/>
        <w:rPr>
          <w:rFonts w:hint="default" w:ascii="宋体" w:hAnsi="宋体" w:eastAsia="宋体" w:cs="宋体"/>
          <w:sz w:val="24"/>
          <w:szCs w:val="24"/>
          <w:lang w:val="en-US" w:eastAsia="zh-CN"/>
        </w:rPr>
      </w:pPr>
    </w:p>
    <w:p w14:paraId="4E30C52F">
      <w:pPr>
        <w:rPr>
          <w:rFonts w:hint="default" w:eastAsia="宋体"/>
          <w:lang w:val="en-US" w:eastAsia="zh-CN"/>
        </w:rPr>
      </w:pPr>
      <w:r>
        <w:rPr>
          <w:rFonts w:hint="eastAsia"/>
          <w:lang w:val="en-US" w:eastAsia="zh-CN"/>
        </w:rPr>
        <w:t>（按询价文件要求附成本说明，格式自拟。）</w:t>
      </w:r>
      <w:bookmarkStart w:id="2" w:name="_GoBack"/>
      <w:bookmarkEnd w:id="2"/>
    </w:p>
    <w:sectPr>
      <w:footerReference r:id="rId3" w:type="default"/>
      <w:pgSz w:w="11906" w:h="16838"/>
      <w:pgMar w:top="1440" w:right="1558" w:bottom="1440" w:left="1797"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Light">
    <w:panose1 w:val="02010600030101010101"/>
    <w:charset w:val="86"/>
    <w:family w:val="auto"/>
    <w:pitch w:val="default"/>
    <w:sig w:usb0="A00002BF" w:usb1="38CF7CFA" w:usb2="00000016" w:usb3="00000000" w:csb0="0004000F" w:csb1="00000000"/>
  </w:font>
  <w:font w:name="仿宋_GB2312">
    <w:altName w:val="仿宋"/>
    <w:panose1 w:val="00000000000000000000"/>
    <w:charset w:val="86"/>
    <w:family w:val="modern"/>
    <w:pitch w:val="default"/>
    <w:sig w:usb0="00000000" w:usb1="00000000" w:usb2="00000000" w:usb3="00000000" w:csb0="00040000" w:csb1="00000000"/>
  </w:font>
  <w:font w:name="等线">
    <w:panose1 w:val="02010600030101010101"/>
    <w:charset w:val="86"/>
    <w:family w:val="auto"/>
    <w:pitch w:val="default"/>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0B68594">
    <w:pPr>
      <w:pStyle w:val="15"/>
    </w:pPr>
    <w:r>
      <mc:AlternateContent>
        <mc:Choice Requires="wps">
          <w:drawing>
            <wp:anchor distT="0" distB="0" distL="114300" distR="114300" simplePos="0" relativeHeight="251659264" behindDoc="0" locked="0" layoutInCell="1" allowOverlap="1">
              <wp:simplePos x="0" y="0"/>
              <wp:positionH relativeFrom="column">
                <wp:posOffset>10795</wp:posOffset>
              </wp:positionH>
              <wp:positionV relativeFrom="paragraph">
                <wp:posOffset>-109220</wp:posOffset>
              </wp:positionV>
              <wp:extent cx="5238750" cy="0"/>
              <wp:effectExtent l="0" t="0" r="0" b="0"/>
              <wp:wrapNone/>
              <wp:docPr id="43" name="直接连接符 43"/>
              <wp:cNvGraphicFramePr/>
              <a:graphic xmlns:a="http://schemas.openxmlformats.org/drawingml/2006/main">
                <a:graphicData uri="http://schemas.microsoft.com/office/word/2010/wordprocessingShape">
                  <wps:wsp>
                    <wps:cNvCnPr/>
                    <wps:spPr>
                      <a:xfrm>
                        <a:off x="0" y="0"/>
                        <a:ext cx="523875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0.85pt;margin-top:-8.6pt;height:0pt;width:412.5pt;z-index:251659264;mso-width-relative:page;mso-height-relative:page;" filled="f" stroked="t" coordsize="21600,21600" o:gfxdata="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">
              <v:fill on="f" focussize="0,0"/>
              <v:stroke weight="0.5pt" color="#000000 [3200]" miterlimit="8" joinstyle="miter"/>
              <v:imagedata o:title=""/>
              <o:lock v:ext="edit" aspectratio="f"/>
            </v:lin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GIwYjE1YzNiMzJhMDlhZWQzY2Q2YzEwNThmMGQ0YmYifQ=="/>
  </w:docVars>
  <w:rsids>
    <w:rsidRoot w:val="00EB2D21"/>
    <w:rsid w:val="00001EB1"/>
    <w:rsid w:val="00004753"/>
    <w:rsid w:val="000053EB"/>
    <w:rsid w:val="00011552"/>
    <w:rsid w:val="00013D33"/>
    <w:rsid w:val="0002649E"/>
    <w:rsid w:val="0002680C"/>
    <w:rsid w:val="00026A3A"/>
    <w:rsid w:val="000278C6"/>
    <w:rsid w:val="00032277"/>
    <w:rsid w:val="00045121"/>
    <w:rsid w:val="0005285A"/>
    <w:rsid w:val="00053834"/>
    <w:rsid w:val="000539CB"/>
    <w:rsid w:val="00070928"/>
    <w:rsid w:val="00072A54"/>
    <w:rsid w:val="00072E5F"/>
    <w:rsid w:val="00073BFB"/>
    <w:rsid w:val="0007494F"/>
    <w:rsid w:val="0008112E"/>
    <w:rsid w:val="0009237C"/>
    <w:rsid w:val="000961A4"/>
    <w:rsid w:val="0009777C"/>
    <w:rsid w:val="000A573B"/>
    <w:rsid w:val="000A61D6"/>
    <w:rsid w:val="000B1D33"/>
    <w:rsid w:val="000B3E5C"/>
    <w:rsid w:val="000B69E4"/>
    <w:rsid w:val="000C0ED5"/>
    <w:rsid w:val="000C5C14"/>
    <w:rsid w:val="000D13D3"/>
    <w:rsid w:val="000D2B6A"/>
    <w:rsid w:val="000D3307"/>
    <w:rsid w:val="000D37A6"/>
    <w:rsid w:val="000D7F7E"/>
    <w:rsid w:val="000E1011"/>
    <w:rsid w:val="000E1E16"/>
    <w:rsid w:val="000E7F3A"/>
    <w:rsid w:val="000F63D5"/>
    <w:rsid w:val="000F6C6E"/>
    <w:rsid w:val="000F79B4"/>
    <w:rsid w:val="001013BE"/>
    <w:rsid w:val="00102DC5"/>
    <w:rsid w:val="001072EE"/>
    <w:rsid w:val="00112037"/>
    <w:rsid w:val="0011783D"/>
    <w:rsid w:val="00124F33"/>
    <w:rsid w:val="00133E8B"/>
    <w:rsid w:val="001343CD"/>
    <w:rsid w:val="00136537"/>
    <w:rsid w:val="001365C3"/>
    <w:rsid w:val="001371ED"/>
    <w:rsid w:val="00146C93"/>
    <w:rsid w:val="00155B68"/>
    <w:rsid w:val="00161D90"/>
    <w:rsid w:val="00165EE8"/>
    <w:rsid w:val="001720EB"/>
    <w:rsid w:val="00173B61"/>
    <w:rsid w:val="00183920"/>
    <w:rsid w:val="00184BFE"/>
    <w:rsid w:val="001909EC"/>
    <w:rsid w:val="0019150F"/>
    <w:rsid w:val="00193B3D"/>
    <w:rsid w:val="00193BF4"/>
    <w:rsid w:val="001A1299"/>
    <w:rsid w:val="001A7A1B"/>
    <w:rsid w:val="001B3386"/>
    <w:rsid w:val="001B53C0"/>
    <w:rsid w:val="001B5960"/>
    <w:rsid w:val="001B62F7"/>
    <w:rsid w:val="001C0A4A"/>
    <w:rsid w:val="001C48AB"/>
    <w:rsid w:val="001C4D0A"/>
    <w:rsid w:val="001C6742"/>
    <w:rsid w:val="001D03CB"/>
    <w:rsid w:val="001D225B"/>
    <w:rsid w:val="001D7819"/>
    <w:rsid w:val="001E0A51"/>
    <w:rsid w:val="001F1EC8"/>
    <w:rsid w:val="001F260B"/>
    <w:rsid w:val="001F2754"/>
    <w:rsid w:val="001F3442"/>
    <w:rsid w:val="001F349A"/>
    <w:rsid w:val="001F6E11"/>
    <w:rsid w:val="0020087F"/>
    <w:rsid w:val="00206F80"/>
    <w:rsid w:val="002138B9"/>
    <w:rsid w:val="00220487"/>
    <w:rsid w:val="00221982"/>
    <w:rsid w:val="00221DDF"/>
    <w:rsid w:val="002225B8"/>
    <w:rsid w:val="00222998"/>
    <w:rsid w:val="00225257"/>
    <w:rsid w:val="0022680E"/>
    <w:rsid w:val="00232658"/>
    <w:rsid w:val="002334B7"/>
    <w:rsid w:val="00235859"/>
    <w:rsid w:val="00240293"/>
    <w:rsid w:val="00247060"/>
    <w:rsid w:val="0025687E"/>
    <w:rsid w:val="00256F4D"/>
    <w:rsid w:val="0025716F"/>
    <w:rsid w:val="00260806"/>
    <w:rsid w:val="002627B8"/>
    <w:rsid w:val="0026496F"/>
    <w:rsid w:val="00266420"/>
    <w:rsid w:val="00266D68"/>
    <w:rsid w:val="002742AA"/>
    <w:rsid w:val="00275432"/>
    <w:rsid w:val="0028106B"/>
    <w:rsid w:val="00283356"/>
    <w:rsid w:val="002905E9"/>
    <w:rsid w:val="0029154C"/>
    <w:rsid w:val="00291E3C"/>
    <w:rsid w:val="00292EFE"/>
    <w:rsid w:val="002947DC"/>
    <w:rsid w:val="00295ADF"/>
    <w:rsid w:val="002A5B1B"/>
    <w:rsid w:val="002B2ECF"/>
    <w:rsid w:val="002B3409"/>
    <w:rsid w:val="002C22CC"/>
    <w:rsid w:val="002C2E50"/>
    <w:rsid w:val="002C3DEC"/>
    <w:rsid w:val="002C6090"/>
    <w:rsid w:val="002D058B"/>
    <w:rsid w:val="002D321C"/>
    <w:rsid w:val="002D6A74"/>
    <w:rsid w:val="002D6D82"/>
    <w:rsid w:val="002D7252"/>
    <w:rsid w:val="002F629D"/>
    <w:rsid w:val="002F6654"/>
    <w:rsid w:val="002F7A2A"/>
    <w:rsid w:val="00301522"/>
    <w:rsid w:val="00303281"/>
    <w:rsid w:val="003046DF"/>
    <w:rsid w:val="00304DB9"/>
    <w:rsid w:val="00313F86"/>
    <w:rsid w:val="003144E8"/>
    <w:rsid w:val="00316591"/>
    <w:rsid w:val="00316A29"/>
    <w:rsid w:val="00331067"/>
    <w:rsid w:val="003427AF"/>
    <w:rsid w:val="00345AD3"/>
    <w:rsid w:val="00345D19"/>
    <w:rsid w:val="00351158"/>
    <w:rsid w:val="003515C3"/>
    <w:rsid w:val="003533FC"/>
    <w:rsid w:val="00354CBA"/>
    <w:rsid w:val="003620E8"/>
    <w:rsid w:val="003624B4"/>
    <w:rsid w:val="00363248"/>
    <w:rsid w:val="00364173"/>
    <w:rsid w:val="00367F84"/>
    <w:rsid w:val="00370E00"/>
    <w:rsid w:val="00372281"/>
    <w:rsid w:val="00373E90"/>
    <w:rsid w:val="003741BF"/>
    <w:rsid w:val="00377662"/>
    <w:rsid w:val="00382CD4"/>
    <w:rsid w:val="003847CD"/>
    <w:rsid w:val="003858B0"/>
    <w:rsid w:val="00386A4C"/>
    <w:rsid w:val="0038757C"/>
    <w:rsid w:val="00391A10"/>
    <w:rsid w:val="003A2339"/>
    <w:rsid w:val="003A2412"/>
    <w:rsid w:val="003A3F6A"/>
    <w:rsid w:val="003A5388"/>
    <w:rsid w:val="003A5611"/>
    <w:rsid w:val="003A743E"/>
    <w:rsid w:val="003B75D8"/>
    <w:rsid w:val="003C1246"/>
    <w:rsid w:val="003D0A45"/>
    <w:rsid w:val="003D38DF"/>
    <w:rsid w:val="003D4419"/>
    <w:rsid w:val="003E21E5"/>
    <w:rsid w:val="003E7188"/>
    <w:rsid w:val="003F010A"/>
    <w:rsid w:val="003F2215"/>
    <w:rsid w:val="00400843"/>
    <w:rsid w:val="00404A56"/>
    <w:rsid w:val="00407DE8"/>
    <w:rsid w:val="004132D0"/>
    <w:rsid w:val="00422BB3"/>
    <w:rsid w:val="00425D73"/>
    <w:rsid w:val="00435890"/>
    <w:rsid w:val="00444552"/>
    <w:rsid w:val="004453F1"/>
    <w:rsid w:val="004500FF"/>
    <w:rsid w:val="0045349E"/>
    <w:rsid w:val="00464343"/>
    <w:rsid w:val="00464CFC"/>
    <w:rsid w:val="0047190C"/>
    <w:rsid w:val="00471B6C"/>
    <w:rsid w:val="00485D89"/>
    <w:rsid w:val="00487771"/>
    <w:rsid w:val="004935EC"/>
    <w:rsid w:val="0049469B"/>
    <w:rsid w:val="00494D3E"/>
    <w:rsid w:val="00494FCA"/>
    <w:rsid w:val="004A2D6A"/>
    <w:rsid w:val="004A3B6E"/>
    <w:rsid w:val="004B0522"/>
    <w:rsid w:val="004B055C"/>
    <w:rsid w:val="004B1224"/>
    <w:rsid w:val="004B3258"/>
    <w:rsid w:val="004B54F3"/>
    <w:rsid w:val="004C0E79"/>
    <w:rsid w:val="004D5EFA"/>
    <w:rsid w:val="004D7649"/>
    <w:rsid w:val="004F5131"/>
    <w:rsid w:val="0050270C"/>
    <w:rsid w:val="00503D10"/>
    <w:rsid w:val="00504046"/>
    <w:rsid w:val="00512695"/>
    <w:rsid w:val="005148A2"/>
    <w:rsid w:val="00516173"/>
    <w:rsid w:val="005228E2"/>
    <w:rsid w:val="0052503D"/>
    <w:rsid w:val="005270B3"/>
    <w:rsid w:val="005273B6"/>
    <w:rsid w:val="00527B8B"/>
    <w:rsid w:val="0053316D"/>
    <w:rsid w:val="00533D4F"/>
    <w:rsid w:val="00536F03"/>
    <w:rsid w:val="005376BB"/>
    <w:rsid w:val="00543794"/>
    <w:rsid w:val="005443D1"/>
    <w:rsid w:val="005466CA"/>
    <w:rsid w:val="005502EA"/>
    <w:rsid w:val="005542E0"/>
    <w:rsid w:val="00556FC6"/>
    <w:rsid w:val="00562EE4"/>
    <w:rsid w:val="00563F5A"/>
    <w:rsid w:val="00576F3C"/>
    <w:rsid w:val="00582EBF"/>
    <w:rsid w:val="00590074"/>
    <w:rsid w:val="00592460"/>
    <w:rsid w:val="005957FE"/>
    <w:rsid w:val="005A1E40"/>
    <w:rsid w:val="005A4B8C"/>
    <w:rsid w:val="005A5BEF"/>
    <w:rsid w:val="005A62DF"/>
    <w:rsid w:val="005A776C"/>
    <w:rsid w:val="005B6D82"/>
    <w:rsid w:val="005B7FCA"/>
    <w:rsid w:val="005C6FC9"/>
    <w:rsid w:val="005C78A6"/>
    <w:rsid w:val="005D1CDB"/>
    <w:rsid w:val="005D4C40"/>
    <w:rsid w:val="005E0230"/>
    <w:rsid w:val="005E173A"/>
    <w:rsid w:val="005E2F30"/>
    <w:rsid w:val="005E4D71"/>
    <w:rsid w:val="005F3C13"/>
    <w:rsid w:val="005F59F6"/>
    <w:rsid w:val="005F5A03"/>
    <w:rsid w:val="005F794D"/>
    <w:rsid w:val="006001F5"/>
    <w:rsid w:val="006009A4"/>
    <w:rsid w:val="00603D27"/>
    <w:rsid w:val="0060596A"/>
    <w:rsid w:val="0060785B"/>
    <w:rsid w:val="0061058C"/>
    <w:rsid w:val="00611FA8"/>
    <w:rsid w:val="00613B4E"/>
    <w:rsid w:val="00615DCC"/>
    <w:rsid w:val="00627574"/>
    <w:rsid w:val="006301F6"/>
    <w:rsid w:val="006358C8"/>
    <w:rsid w:val="006375D0"/>
    <w:rsid w:val="006418F5"/>
    <w:rsid w:val="006423A4"/>
    <w:rsid w:val="006436FF"/>
    <w:rsid w:val="00645108"/>
    <w:rsid w:val="006453AC"/>
    <w:rsid w:val="006543BE"/>
    <w:rsid w:val="00655A42"/>
    <w:rsid w:val="006609B5"/>
    <w:rsid w:val="00662ED1"/>
    <w:rsid w:val="00663E71"/>
    <w:rsid w:val="0066645D"/>
    <w:rsid w:val="00677958"/>
    <w:rsid w:val="0068064F"/>
    <w:rsid w:val="006809FD"/>
    <w:rsid w:val="0069286D"/>
    <w:rsid w:val="00694522"/>
    <w:rsid w:val="006A0876"/>
    <w:rsid w:val="006A0E48"/>
    <w:rsid w:val="006A5DC4"/>
    <w:rsid w:val="006B06DC"/>
    <w:rsid w:val="006B2E0E"/>
    <w:rsid w:val="006B7F8A"/>
    <w:rsid w:val="006C3A91"/>
    <w:rsid w:val="006C6389"/>
    <w:rsid w:val="006C6416"/>
    <w:rsid w:val="006E4243"/>
    <w:rsid w:val="006E6EA8"/>
    <w:rsid w:val="006F1450"/>
    <w:rsid w:val="006F221E"/>
    <w:rsid w:val="006F2FFA"/>
    <w:rsid w:val="006F5F32"/>
    <w:rsid w:val="006F7DAD"/>
    <w:rsid w:val="00700793"/>
    <w:rsid w:val="0070107A"/>
    <w:rsid w:val="007062BE"/>
    <w:rsid w:val="007115E1"/>
    <w:rsid w:val="007177CF"/>
    <w:rsid w:val="0072246B"/>
    <w:rsid w:val="007245AA"/>
    <w:rsid w:val="0072653B"/>
    <w:rsid w:val="00731784"/>
    <w:rsid w:val="00760180"/>
    <w:rsid w:val="00760203"/>
    <w:rsid w:val="007750A1"/>
    <w:rsid w:val="00776267"/>
    <w:rsid w:val="00776BBC"/>
    <w:rsid w:val="00784D58"/>
    <w:rsid w:val="0078529D"/>
    <w:rsid w:val="00785C8B"/>
    <w:rsid w:val="00786A71"/>
    <w:rsid w:val="00786EFA"/>
    <w:rsid w:val="007907BA"/>
    <w:rsid w:val="007912C3"/>
    <w:rsid w:val="0079550E"/>
    <w:rsid w:val="007A117F"/>
    <w:rsid w:val="007A1DFB"/>
    <w:rsid w:val="007A77EC"/>
    <w:rsid w:val="007B0C08"/>
    <w:rsid w:val="007B2309"/>
    <w:rsid w:val="007B502B"/>
    <w:rsid w:val="007B51C7"/>
    <w:rsid w:val="007C5167"/>
    <w:rsid w:val="007C5E98"/>
    <w:rsid w:val="007C684C"/>
    <w:rsid w:val="007C6CDA"/>
    <w:rsid w:val="007D08BB"/>
    <w:rsid w:val="007D2B68"/>
    <w:rsid w:val="007D6F0C"/>
    <w:rsid w:val="007E2A2C"/>
    <w:rsid w:val="007E3999"/>
    <w:rsid w:val="007E5925"/>
    <w:rsid w:val="008008F9"/>
    <w:rsid w:val="00801359"/>
    <w:rsid w:val="00804A65"/>
    <w:rsid w:val="00806992"/>
    <w:rsid w:val="008072E0"/>
    <w:rsid w:val="00811C91"/>
    <w:rsid w:val="00812DB0"/>
    <w:rsid w:val="00816534"/>
    <w:rsid w:val="008201DD"/>
    <w:rsid w:val="008232F5"/>
    <w:rsid w:val="008261A5"/>
    <w:rsid w:val="0083222A"/>
    <w:rsid w:val="0084175A"/>
    <w:rsid w:val="00851856"/>
    <w:rsid w:val="00853F5E"/>
    <w:rsid w:val="00855F79"/>
    <w:rsid w:val="00860B1F"/>
    <w:rsid w:val="0086505A"/>
    <w:rsid w:val="00870148"/>
    <w:rsid w:val="008772BD"/>
    <w:rsid w:val="008817B1"/>
    <w:rsid w:val="008849D9"/>
    <w:rsid w:val="008850EB"/>
    <w:rsid w:val="00885988"/>
    <w:rsid w:val="008870F8"/>
    <w:rsid w:val="008907DC"/>
    <w:rsid w:val="00891424"/>
    <w:rsid w:val="008945D9"/>
    <w:rsid w:val="008A0AC5"/>
    <w:rsid w:val="008A2EBC"/>
    <w:rsid w:val="008A70CE"/>
    <w:rsid w:val="008B0E67"/>
    <w:rsid w:val="008C21F5"/>
    <w:rsid w:val="008D10E2"/>
    <w:rsid w:val="008D43B2"/>
    <w:rsid w:val="008D7930"/>
    <w:rsid w:val="008D7AF7"/>
    <w:rsid w:val="008E30B9"/>
    <w:rsid w:val="008E3144"/>
    <w:rsid w:val="008F03F0"/>
    <w:rsid w:val="008F435C"/>
    <w:rsid w:val="0090534E"/>
    <w:rsid w:val="00907AED"/>
    <w:rsid w:val="009171FA"/>
    <w:rsid w:val="00917231"/>
    <w:rsid w:val="00921735"/>
    <w:rsid w:val="0092529E"/>
    <w:rsid w:val="00930D90"/>
    <w:rsid w:val="0093635D"/>
    <w:rsid w:val="00941065"/>
    <w:rsid w:val="00947A89"/>
    <w:rsid w:val="00953B77"/>
    <w:rsid w:val="0095531E"/>
    <w:rsid w:val="00960DA3"/>
    <w:rsid w:val="0096476C"/>
    <w:rsid w:val="00965B13"/>
    <w:rsid w:val="009707FB"/>
    <w:rsid w:val="009708D7"/>
    <w:rsid w:val="00974696"/>
    <w:rsid w:val="009824B8"/>
    <w:rsid w:val="00983A0E"/>
    <w:rsid w:val="009854F6"/>
    <w:rsid w:val="00986D94"/>
    <w:rsid w:val="009A1BF4"/>
    <w:rsid w:val="009B305C"/>
    <w:rsid w:val="009B39FC"/>
    <w:rsid w:val="009B5614"/>
    <w:rsid w:val="009C09C9"/>
    <w:rsid w:val="009C09D0"/>
    <w:rsid w:val="009C1DE7"/>
    <w:rsid w:val="009C206B"/>
    <w:rsid w:val="009C54A5"/>
    <w:rsid w:val="009C5618"/>
    <w:rsid w:val="009D1F83"/>
    <w:rsid w:val="009D431B"/>
    <w:rsid w:val="009D56CE"/>
    <w:rsid w:val="009D65FF"/>
    <w:rsid w:val="009E6BFD"/>
    <w:rsid w:val="009E7E58"/>
    <w:rsid w:val="009F0D90"/>
    <w:rsid w:val="009F2B11"/>
    <w:rsid w:val="009F53CD"/>
    <w:rsid w:val="009F7EC6"/>
    <w:rsid w:val="00A00425"/>
    <w:rsid w:val="00A01DB9"/>
    <w:rsid w:val="00A02898"/>
    <w:rsid w:val="00A116E8"/>
    <w:rsid w:val="00A11740"/>
    <w:rsid w:val="00A224D5"/>
    <w:rsid w:val="00A22D5D"/>
    <w:rsid w:val="00A23670"/>
    <w:rsid w:val="00A239B1"/>
    <w:rsid w:val="00A26D3F"/>
    <w:rsid w:val="00A30082"/>
    <w:rsid w:val="00A352AD"/>
    <w:rsid w:val="00A402E7"/>
    <w:rsid w:val="00A412A5"/>
    <w:rsid w:val="00A41FBC"/>
    <w:rsid w:val="00A421D3"/>
    <w:rsid w:val="00A430EA"/>
    <w:rsid w:val="00A46491"/>
    <w:rsid w:val="00A4772E"/>
    <w:rsid w:val="00A50144"/>
    <w:rsid w:val="00A50BE4"/>
    <w:rsid w:val="00A547E9"/>
    <w:rsid w:val="00A54FFC"/>
    <w:rsid w:val="00A56964"/>
    <w:rsid w:val="00A603F0"/>
    <w:rsid w:val="00A62A5B"/>
    <w:rsid w:val="00A653DE"/>
    <w:rsid w:val="00A65FA6"/>
    <w:rsid w:val="00A7113D"/>
    <w:rsid w:val="00A74D74"/>
    <w:rsid w:val="00A8328C"/>
    <w:rsid w:val="00A84D86"/>
    <w:rsid w:val="00A86673"/>
    <w:rsid w:val="00A9030C"/>
    <w:rsid w:val="00A92AFD"/>
    <w:rsid w:val="00A97254"/>
    <w:rsid w:val="00A977A0"/>
    <w:rsid w:val="00AA2EF4"/>
    <w:rsid w:val="00AA67F5"/>
    <w:rsid w:val="00AB2153"/>
    <w:rsid w:val="00AB609F"/>
    <w:rsid w:val="00AB71EC"/>
    <w:rsid w:val="00AC433E"/>
    <w:rsid w:val="00AC64CC"/>
    <w:rsid w:val="00AC7DC9"/>
    <w:rsid w:val="00AD504F"/>
    <w:rsid w:val="00AE0233"/>
    <w:rsid w:val="00AE7A45"/>
    <w:rsid w:val="00AF2117"/>
    <w:rsid w:val="00B0366E"/>
    <w:rsid w:val="00B04F8D"/>
    <w:rsid w:val="00B07755"/>
    <w:rsid w:val="00B1117A"/>
    <w:rsid w:val="00B1161E"/>
    <w:rsid w:val="00B12F0B"/>
    <w:rsid w:val="00B13D8B"/>
    <w:rsid w:val="00B15DD7"/>
    <w:rsid w:val="00B17D97"/>
    <w:rsid w:val="00B24D29"/>
    <w:rsid w:val="00B321A4"/>
    <w:rsid w:val="00B32CA2"/>
    <w:rsid w:val="00B3517F"/>
    <w:rsid w:val="00B46A7B"/>
    <w:rsid w:val="00B5370D"/>
    <w:rsid w:val="00B547DE"/>
    <w:rsid w:val="00B648AA"/>
    <w:rsid w:val="00B64A73"/>
    <w:rsid w:val="00B758A6"/>
    <w:rsid w:val="00B83D12"/>
    <w:rsid w:val="00B92A2A"/>
    <w:rsid w:val="00BA04FF"/>
    <w:rsid w:val="00BA1669"/>
    <w:rsid w:val="00BA33B2"/>
    <w:rsid w:val="00BB018E"/>
    <w:rsid w:val="00BB3798"/>
    <w:rsid w:val="00BB44B5"/>
    <w:rsid w:val="00BB70A1"/>
    <w:rsid w:val="00BC1FC7"/>
    <w:rsid w:val="00BC44D8"/>
    <w:rsid w:val="00BC77EA"/>
    <w:rsid w:val="00BC7F2C"/>
    <w:rsid w:val="00BD0F16"/>
    <w:rsid w:val="00BD49B6"/>
    <w:rsid w:val="00BD7824"/>
    <w:rsid w:val="00BD7891"/>
    <w:rsid w:val="00BE1BEE"/>
    <w:rsid w:val="00BE4C1E"/>
    <w:rsid w:val="00BE6B30"/>
    <w:rsid w:val="00BF4A86"/>
    <w:rsid w:val="00BF79DB"/>
    <w:rsid w:val="00C02763"/>
    <w:rsid w:val="00C02819"/>
    <w:rsid w:val="00C04FDD"/>
    <w:rsid w:val="00C05E88"/>
    <w:rsid w:val="00C061ED"/>
    <w:rsid w:val="00C07CD8"/>
    <w:rsid w:val="00C10552"/>
    <w:rsid w:val="00C11025"/>
    <w:rsid w:val="00C13A78"/>
    <w:rsid w:val="00C14698"/>
    <w:rsid w:val="00C233DF"/>
    <w:rsid w:val="00C24D47"/>
    <w:rsid w:val="00C268BF"/>
    <w:rsid w:val="00C26A7A"/>
    <w:rsid w:val="00C33FFC"/>
    <w:rsid w:val="00C342FF"/>
    <w:rsid w:val="00C3771E"/>
    <w:rsid w:val="00C4226A"/>
    <w:rsid w:val="00C43514"/>
    <w:rsid w:val="00C50E9C"/>
    <w:rsid w:val="00C54732"/>
    <w:rsid w:val="00C55FC6"/>
    <w:rsid w:val="00C644B8"/>
    <w:rsid w:val="00C66CAF"/>
    <w:rsid w:val="00C74BAD"/>
    <w:rsid w:val="00C75AEE"/>
    <w:rsid w:val="00C77C41"/>
    <w:rsid w:val="00C8186A"/>
    <w:rsid w:val="00C82FBD"/>
    <w:rsid w:val="00C92AF6"/>
    <w:rsid w:val="00C961C9"/>
    <w:rsid w:val="00CA4225"/>
    <w:rsid w:val="00CA51F8"/>
    <w:rsid w:val="00CA547E"/>
    <w:rsid w:val="00CA7724"/>
    <w:rsid w:val="00CB1440"/>
    <w:rsid w:val="00CC03FF"/>
    <w:rsid w:val="00CC04BF"/>
    <w:rsid w:val="00CC5875"/>
    <w:rsid w:val="00CC5D7E"/>
    <w:rsid w:val="00CD5ABE"/>
    <w:rsid w:val="00CF49C7"/>
    <w:rsid w:val="00CF7F09"/>
    <w:rsid w:val="00D078F3"/>
    <w:rsid w:val="00D10617"/>
    <w:rsid w:val="00D118EC"/>
    <w:rsid w:val="00D14E5E"/>
    <w:rsid w:val="00D16559"/>
    <w:rsid w:val="00D16B55"/>
    <w:rsid w:val="00D206B6"/>
    <w:rsid w:val="00D30C70"/>
    <w:rsid w:val="00D30DB5"/>
    <w:rsid w:val="00D31A2D"/>
    <w:rsid w:val="00D4135B"/>
    <w:rsid w:val="00D4536F"/>
    <w:rsid w:val="00D478F8"/>
    <w:rsid w:val="00D52556"/>
    <w:rsid w:val="00D561EA"/>
    <w:rsid w:val="00D56B74"/>
    <w:rsid w:val="00D60EB7"/>
    <w:rsid w:val="00D63C04"/>
    <w:rsid w:val="00D67362"/>
    <w:rsid w:val="00D67D55"/>
    <w:rsid w:val="00D741AD"/>
    <w:rsid w:val="00D8114C"/>
    <w:rsid w:val="00D9337F"/>
    <w:rsid w:val="00D96E26"/>
    <w:rsid w:val="00D9731D"/>
    <w:rsid w:val="00DA3077"/>
    <w:rsid w:val="00DA41B0"/>
    <w:rsid w:val="00DA423A"/>
    <w:rsid w:val="00DA5BF0"/>
    <w:rsid w:val="00DA66E7"/>
    <w:rsid w:val="00DB4A1A"/>
    <w:rsid w:val="00DB5819"/>
    <w:rsid w:val="00DC22F8"/>
    <w:rsid w:val="00DC2A26"/>
    <w:rsid w:val="00DC7713"/>
    <w:rsid w:val="00DD2133"/>
    <w:rsid w:val="00DD2220"/>
    <w:rsid w:val="00DD42DD"/>
    <w:rsid w:val="00DD445E"/>
    <w:rsid w:val="00DD622F"/>
    <w:rsid w:val="00DE60A0"/>
    <w:rsid w:val="00DE78A4"/>
    <w:rsid w:val="00DE7B7C"/>
    <w:rsid w:val="00DF0C8D"/>
    <w:rsid w:val="00DF6439"/>
    <w:rsid w:val="00E0111A"/>
    <w:rsid w:val="00E02E56"/>
    <w:rsid w:val="00E030F8"/>
    <w:rsid w:val="00E03B3E"/>
    <w:rsid w:val="00E109C5"/>
    <w:rsid w:val="00E13819"/>
    <w:rsid w:val="00E146CB"/>
    <w:rsid w:val="00E14760"/>
    <w:rsid w:val="00E24465"/>
    <w:rsid w:val="00E25176"/>
    <w:rsid w:val="00E31DAF"/>
    <w:rsid w:val="00E35AE0"/>
    <w:rsid w:val="00E37235"/>
    <w:rsid w:val="00E418D4"/>
    <w:rsid w:val="00E458A3"/>
    <w:rsid w:val="00E47B2E"/>
    <w:rsid w:val="00E5314B"/>
    <w:rsid w:val="00E547CB"/>
    <w:rsid w:val="00E54937"/>
    <w:rsid w:val="00E60A82"/>
    <w:rsid w:val="00E62746"/>
    <w:rsid w:val="00E642AD"/>
    <w:rsid w:val="00E662FC"/>
    <w:rsid w:val="00E708F9"/>
    <w:rsid w:val="00E71060"/>
    <w:rsid w:val="00E72040"/>
    <w:rsid w:val="00E81E33"/>
    <w:rsid w:val="00E82B9B"/>
    <w:rsid w:val="00E84C9F"/>
    <w:rsid w:val="00E866A7"/>
    <w:rsid w:val="00E91067"/>
    <w:rsid w:val="00E93CF6"/>
    <w:rsid w:val="00E948DC"/>
    <w:rsid w:val="00E95A03"/>
    <w:rsid w:val="00E96ABC"/>
    <w:rsid w:val="00EA437B"/>
    <w:rsid w:val="00EA5864"/>
    <w:rsid w:val="00EA6981"/>
    <w:rsid w:val="00EB11A5"/>
    <w:rsid w:val="00EB2D21"/>
    <w:rsid w:val="00EB4978"/>
    <w:rsid w:val="00EC52DD"/>
    <w:rsid w:val="00EC6877"/>
    <w:rsid w:val="00EC7900"/>
    <w:rsid w:val="00ED1698"/>
    <w:rsid w:val="00EE0A0E"/>
    <w:rsid w:val="00EF2732"/>
    <w:rsid w:val="00EF59C8"/>
    <w:rsid w:val="00EF694C"/>
    <w:rsid w:val="00F014D1"/>
    <w:rsid w:val="00F01BA2"/>
    <w:rsid w:val="00F02371"/>
    <w:rsid w:val="00F21B0A"/>
    <w:rsid w:val="00F25D97"/>
    <w:rsid w:val="00F3048B"/>
    <w:rsid w:val="00F30C6F"/>
    <w:rsid w:val="00F3468C"/>
    <w:rsid w:val="00F3673F"/>
    <w:rsid w:val="00F45F3F"/>
    <w:rsid w:val="00F46863"/>
    <w:rsid w:val="00F56D50"/>
    <w:rsid w:val="00F7045E"/>
    <w:rsid w:val="00F7287A"/>
    <w:rsid w:val="00F73272"/>
    <w:rsid w:val="00F75F5B"/>
    <w:rsid w:val="00F86538"/>
    <w:rsid w:val="00F87C0F"/>
    <w:rsid w:val="00F91566"/>
    <w:rsid w:val="00FA2737"/>
    <w:rsid w:val="00FA7A1C"/>
    <w:rsid w:val="00FB28CF"/>
    <w:rsid w:val="00FB6037"/>
    <w:rsid w:val="00FB6B35"/>
    <w:rsid w:val="00FB7D07"/>
    <w:rsid w:val="00FC0D7D"/>
    <w:rsid w:val="00FC359F"/>
    <w:rsid w:val="00FC4CB1"/>
    <w:rsid w:val="00FC5DFF"/>
    <w:rsid w:val="00FE07DC"/>
    <w:rsid w:val="00FE64D1"/>
    <w:rsid w:val="00FF1196"/>
    <w:rsid w:val="039F0E64"/>
    <w:rsid w:val="08B7505D"/>
    <w:rsid w:val="0EDB59B8"/>
    <w:rsid w:val="0F5757D1"/>
    <w:rsid w:val="15AA7E92"/>
    <w:rsid w:val="2C732934"/>
    <w:rsid w:val="2CD633A2"/>
    <w:rsid w:val="2EC51E45"/>
    <w:rsid w:val="2FC242FE"/>
    <w:rsid w:val="302A0CE1"/>
    <w:rsid w:val="370066E1"/>
    <w:rsid w:val="3D6375C9"/>
    <w:rsid w:val="3F725A8A"/>
    <w:rsid w:val="3FE85EA9"/>
    <w:rsid w:val="4514722C"/>
    <w:rsid w:val="477139E6"/>
    <w:rsid w:val="4B5C4B41"/>
    <w:rsid w:val="515C5354"/>
    <w:rsid w:val="5BF118A0"/>
    <w:rsid w:val="5D9E1503"/>
    <w:rsid w:val="61EB0BE3"/>
    <w:rsid w:val="62E325BA"/>
    <w:rsid w:val="69D60BBF"/>
    <w:rsid w:val="6AD2649C"/>
    <w:rsid w:val="6B200DC5"/>
    <w:rsid w:val="75F44B85"/>
    <w:rsid w:val="789B6A68"/>
    <w:rsid w:val="78BC253A"/>
    <w:rsid w:val="7C6D170C"/>
    <w:rsid w:val="7DB457B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nhideWhenUsed="0" w:uiPriority="0" w:semiHidden="0" w:name="heading 3"/>
    <w:lsdException w:qFormat="1" w:uiPriority="9" w:semiHidden="0" w:name="heading 4"/>
    <w:lsdException w:qFormat="1" w:uiPriority="9" w:semiHidden="0"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0" w:semiHidden="0"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paragraph" w:styleId="3">
    <w:name w:val="heading 1"/>
    <w:basedOn w:val="1"/>
    <w:next w:val="1"/>
    <w:link w:val="41"/>
    <w:qFormat/>
    <w:uiPriority w:val="9"/>
    <w:pPr>
      <w:keepNext/>
      <w:keepLines/>
      <w:spacing w:before="340" w:after="330" w:line="578" w:lineRule="auto"/>
      <w:outlineLvl w:val="0"/>
    </w:pPr>
    <w:rPr>
      <w:b/>
      <w:bCs/>
      <w:kern w:val="44"/>
      <w:sz w:val="44"/>
      <w:szCs w:val="44"/>
    </w:rPr>
  </w:style>
  <w:style w:type="paragraph" w:styleId="4">
    <w:name w:val="heading 2"/>
    <w:basedOn w:val="1"/>
    <w:next w:val="1"/>
    <w:link w:val="35"/>
    <w:qFormat/>
    <w:uiPriority w:val="0"/>
    <w:pPr>
      <w:keepNext/>
      <w:keepLines/>
      <w:spacing w:before="260" w:after="260" w:line="413" w:lineRule="auto"/>
      <w:outlineLvl w:val="1"/>
    </w:pPr>
    <w:rPr>
      <w:rFonts w:ascii="Arial" w:hAnsi="Arial" w:eastAsia="黑体"/>
      <w:b/>
      <w:sz w:val="32"/>
      <w:szCs w:val="24"/>
    </w:rPr>
  </w:style>
  <w:style w:type="paragraph" w:styleId="5">
    <w:name w:val="heading 3"/>
    <w:basedOn w:val="1"/>
    <w:next w:val="1"/>
    <w:link w:val="36"/>
    <w:qFormat/>
    <w:uiPriority w:val="0"/>
    <w:pPr>
      <w:keepNext/>
      <w:keepLines/>
      <w:spacing w:before="260" w:after="260" w:line="413" w:lineRule="auto"/>
      <w:outlineLvl w:val="2"/>
    </w:pPr>
    <w:rPr>
      <w:b/>
      <w:sz w:val="32"/>
      <w:szCs w:val="24"/>
    </w:rPr>
  </w:style>
  <w:style w:type="paragraph" w:styleId="6">
    <w:name w:val="heading 4"/>
    <w:basedOn w:val="1"/>
    <w:next w:val="1"/>
    <w:link w:val="42"/>
    <w:unhideWhenUsed/>
    <w:qFormat/>
    <w:uiPriority w:val="9"/>
    <w:pPr>
      <w:keepNext/>
      <w:keepLines/>
      <w:spacing w:before="280" w:after="290" w:line="376" w:lineRule="auto"/>
      <w:outlineLvl w:val="3"/>
    </w:pPr>
    <w:rPr>
      <w:rFonts w:asciiTheme="majorHAnsi" w:hAnsiTheme="majorHAnsi" w:eastAsiaTheme="majorEastAsia" w:cstheme="majorBidi"/>
      <w:b/>
      <w:bCs/>
      <w:sz w:val="28"/>
      <w:szCs w:val="28"/>
    </w:rPr>
  </w:style>
  <w:style w:type="paragraph" w:styleId="7">
    <w:name w:val="heading 5"/>
    <w:basedOn w:val="1"/>
    <w:next w:val="1"/>
    <w:link w:val="43"/>
    <w:unhideWhenUsed/>
    <w:qFormat/>
    <w:uiPriority w:val="9"/>
    <w:pPr>
      <w:keepNext/>
      <w:keepLines/>
      <w:spacing w:before="280" w:after="290" w:line="376" w:lineRule="auto"/>
      <w:outlineLvl w:val="4"/>
    </w:pPr>
    <w:rPr>
      <w:b/>
      <w:bCs/>
      <w:sz w:val="28"/>
      <w:szCs w:val="28"/>
    </w:rPr>
  </w:style>
  <w:style w:type="character" w:default="1" w:styleId="22">
    <w:name w:val="Default Paragraph Font"/>
    <w:semiHidden/>
    <w:unhideWhenUsed/>
    <w:uiPriority w:val="1"/>
  </w:style>
  <w:style w:type="table" w:default="1" w:styleId="20">
    <w:name w:val="Normal Table"/>
    <w:semiHidden/>
    <w:unhideWhenUsed/>
    <w:qFormat/>
    <w:uiPriority w:val="99"/>
    <w:tblPr>
      <w:tblCellMar>
        <w:top w:w="0" w:type="dxa"/>
        <w:left w:w="108" w:type="dxa"/>
        <w:bottom w:w="0" w:type="dxa"/>
        <w:right w:w="108" w:type="dxa"/>
      </w:tblCellMar>
    </w:tblPr>
  </w:style>
  <w:style w:type="paragraph" w:customStyle="1" w:styleId="2">
    <w:name w:val="正文 首行缩进:  2 字符"/>
    <w:basedOn w:val="1"/>
    <w:qFormat/>
    <w:uiPriority w:val="0"/>
    <w:pPr>
      <w:ind w:firstLine="579" w:firstLineChars="200"/>
    </w:pPr>
    <w:rPr>
      <w:rFonts w:cs="宋体"/>
      <w:sz w:val="28"/>
      <w:szCs w:val="20"/>
    </w:rPr>
  </w:style>
  <w:style w:type="paragraph" w:styleId="8">
    <w:name w:val="Normal Indent"/>
    <w:basedOn w:val="1"/>
    <w:link w:val="46"/>
    <w:qFormat/>
    <w:uiPriority w:val="0"/>
    <w:pPr>
      <w:ind w:firstLine="420"/>
    </w:pPr>
  </w:style>
  <w:style w:type="paragraph" w:styleId="9">
    <w:name w:val="Body Text"/>
    <w:basedOn w:val="1"/>
    <w:qFormat/>
    <w:uiPriority w:val="0"/>
    <w:rPr>
      <w:rFonts w:eastAsia="仿宋_GB2312"/>
      <w:sz w:val="32"/>
    </w:rPr>
  </w:style>
  <w:style w:type="paragraph" w:styleId="10">
    <w:name w:val="Body Text Indent"/>
    <w:basedOn w:val="1"/>
    <w:link w:val="40"/>
    <w:qFormat/>
    <w:uiPriority w:val="0"/>
    <w:pPr>
      <w:spacing w:line="360" w:lineRule="auto"/>
      <w:ind w:firstLine="525"/>
    </w:pPr>
    <w:rPr>
      <w:sz w:val="28"/>
    </w:rPr>
  </w:style>
  <w:style w:type="paragraph" w:styleId="11">
    <w:name w:val="toc 3"/>
    <w:basedOn w:val="1"/>
    <w:next w:val="1"/>
    <w:autoRedefine/>
    <w:unhideWhenUsed/>
    <w:qFormat/>
    <w:uiPriority w:val="39"/>
    <w:pPr>
      <w:ind w:left="840" w:leftChars="400"/>
    </w:pPr>
  </w:style>
  <w:style w:type="paragraph" w:styleId="12">
    <w:name w:val="Plain Text"/>
    <w:basedOn w:val="1"/>
    <w:link w:val="27"/>
    <w:qFormat/>
    <w:uiPriority w:val="0"/>
    <w:rPr>
      <w:rFonts w:ascii="宋体" w:hAnsi="Courier New" w:cstheme="minorBidi"/>
      <w:szCs w:val="22"/>
    </w:rPr>
  </w:style>
  <w:style w:type="paragraph" w:styleId="13">
    <w:name w:val="Body Text Indent 2"/>
    <w:basedOn w:val="1"/>
    <w:qFormat/>
    <w:uiPriority w:val="0"/>
    <w:pPr>
      <w:ind w:firstLine="1040" w:firstLineChars="200"/>
      <w:jc w:val="center"/>
    </w:pPr>
    <w:rPr>
      <w:rFonts w:ascii="黑体" w:eastAsia="黑体"/>
      <w:sz w:val="52"/>
    </w:rPr>
  </w:style>
  <w:style w:type="paragraph" w:styleId="14">
    <w:name w:val="Balloon Text"/>
    <w:basedOn w:val="1"/>
    <w:link w:val="45"/>
    <w:semiHidden/>
    <w:unhideWhenUsed/>
    <w:qFormat/>
    <w:uiPriority w:val="99"/>
    <w:rPr>
      <w:sz w:val="18"/>
      <w:szCs w:val="18"/>
    </w:rPr>
  </w:style>
  <w:style w:type="paragraph" w:styleId="15">
    <w:name w:val="footer"/>
    <w:basedOn w:val="1"/>
    <w:link w:val="26"/>
    <w:unhideWhenUsed/>
    <w:qFormat/>
    <w:uiPriority w:val="99"/>
    <w:pPr>
      <w:tabs>
        <w:tab w:val="center" w:pos="4153"/>
        <w:tab w:val="right" w:pos="8306"/>
      </w:tabs>
      <w:snapToGrid w:val="0"/>
      <w:jc w:val="left"/>
    </w:pPr>
    <w:rPr>
      <w:sz w:val="18"/>
      <w:szCs w:val="18"/>
    </w:rPr>
  </w:style>
  <w:style w:type="paragraph" w:styleId="16">
    <w:name w:val="header"/>
    <w:basedOn w:val="1"/>
    <w:link w:val="25"/>
    <w:unhideWhenUsed/>
    <w:qFormat/>
    <w:uiPriority w:val="99"/>
    <w:pPr>
      <w:pBdr>
        <w:bottom w:val="single" w:color="auto" w:sz="6" w:space="1"/>
      </w:pBdr>
      <w:tabs>
        <w:tab w:val="center" w:pos="4153"/>
        <w:tab w:val="right" w:pos="8306"/>
      </w:tabs>
      <w:snapToGrid w:val="0"/>
      <w:jc w:val="center"/>
    </w:pPr>
    <w:rPr>
      <w:sz w:val="18"/>
      <w:szCs w:val="18"/>
    </w:rPr>
  </w:style>
  <w:style w:type="paragraph" w:styleId="17">
    <w:name w:val="toc 1"/>
    <w:basedOn w:val="1"/>
    <w:next w:val="1"/>
    <w:autoRedefine/>
    <w:unhideWhenUsed/>
    <w:qFormat/>
    <w:uiPriority w:val="39"/>
    <w:pPr>
      <w:widowControl/>
      <w:spacing w:after="100" w:line="259" w:lineRule="auto"/>
      <w:jc w:val="left"/>
    </w:pPr>
    <w:rPr>
      <w:rFonts w:asciiTheme="minorHAnsi" w:hAnsiTheme="minorHAnsi" w:eastAsiaTheme="minorEastAsia"/>
      <w:kern w:val="0"/>
      <w:sz w:val="22"/>
      <w:szCs w:val="22"/>
    </w:rPr>
  </w:style>
  <w:style w:type="paragraph" w:styleId="18">
    <w:name w:val="toc 2"/>
    <w:basedOn w:val="1"/>
    <w:next w:val="1"/>
    <w:autoRedefine/>
    <w:unhideWhenUsed/>
    <w:qFormat/>
    <w:uiPriority w:val="39"/>
    <w:pPr>
      <w:ind w:left="420" w:leftChars="200"/>
    </w:pPr>
  </w:style>
  <w:style w:type="paragraph" w:styleId="19">
    <w:name w:val="Normal (Web)"/>
    <w:basedOn w:val="1"/>
    <w:semiHidden/>
    <w:unhideWhenUsed/>
    <w:qFormat/>
    <w:uiPriority w:val="99"/>
    <w:pPr>
      <w:spacing w:beforeAutospacing="1" w:afterAutospacing="1"/>
      <w:jc w:val="left"/>
    </w:pPr>
    <w:rPr>
      <w:kern w:val="0"/>
      <w:sz w:val="24"/>
    </w:rPr>
  </w:style>
  <w:style w:type="table" w:styleId="21">
    <w:name w:val="Table Grid"/>
    <w:basedOn w:val="20"/>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3">
    <w:name w:val="Emphasis"/>
    <w:basedOn w:val="22"/>
    <w:qFormat/>
    <w:uiPriority w:val="20"/>
    <w:rPr>
      <w:i/>
      <w:iCs/>
    </w:rPr>
  </w:style>
  <w:style w:type="character" w:styleId="24">
    <w:name w:val="Hyperlink"/>
    <w:basedOn w:val="22"/>
    <w:unhideWhenUsed/>
    <w:qFormat/>
    <w:uiPriority w:val="99"/>
    <w:rPr>
      <w:color w:val="0000FF"/>
      <w:u w:val="single"/>
    </w:rPr>
  </w:style>
  <w:style w:type="character" w:customStyle="1" w:styleId="25">
    <w:name w:val="页眉 字符"/>
    <w:basedOn w:val="22"/>
    <w:link w:val="16"/>
    <w:qFormat/>
    <w:uiPriority w:val="99"/>
    <w:rPr>
      <w:sz w:val="18"/>
      <w:szCs w:val="18"/>
    </w:rPr>
  </w:style>
  <w:style w:type="character" w:customStyle="1" w:styleId="26">
    <w:name w:val="页脚 字符"/>
    <w:basedOn w:val="22"/>
    <w:link w:val="15"/>
    <w:qFormat/>
    <w:uiPriority w:val="99"/>
    <w:rPr>
      <w:sz w:val="18"/>
      <w:szCs w:val="18"/>
    </w:rPr>
  </w:style>
  <w:style w:type="character" w:customStyle="1" w:styleId="27">
    <w:name w:val="纯文本 字符1"/>
    <w:link w:val="12"/>
    <w:qFormat/>
    <w:uiPriority w:val="0"/>
    <w:rPr>
      <w:rFonts w:ascii="宋体" w:hAnsi="Courier New" w:eastAsia="宋体"/>
    </w:rPr>
  </w:style>
  <w:style w:type="character" w:customStyle="1" w:styleId="28">
    <w:name w:val="纯文本 字符"/>
    <w:basedOn w:val="22"/>
    <w:semiHidden/>
    <w:qFormat/>
    <w:uiPriority w:val="99"/>
    <w:rPr>
      <w:rFonts w:hAnsi="Courier New" w:cs="Courier New" w:asciiTheme="minorEastAsia"/>
      <w:szCs w:val="20"/>
    </w:rPr>
  </w:style>
  <w:style w:type="paragraph" w:styleId="29">
    <w:name w:val="List Paragraph"/>
    <w:basedOn w:val="1"/>
    <w:qFormat/>
    <w:uiPriority w:val="34"/>
    <w:pPr>
      <w:ind w:firstLine="420" w:firstLineChars="200"/>
    </w:pPr>
  </w:style>
  <w:style w:type="paragraph" w:customStyle="1" w:styleId="30">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31">
    <w:name w:val="标题4 Char1"/>
    <w:basedOn w:val="22"/>
    <w:qFormat/>
    <w:uiPriority w:val="0"/>
    <w:rPr>
      <w:kern w:val="2"/>
      <w:sz w:val="21"/>
      <w:lang w:bidi="ar-SA"/>
    </w:rPr>
  </w:style>
  <w:style w:type="paragraph" w:customStyle="1" w:styleId="32">
    <w:name w:val="Char Char Char Char"/>
    <w:basedOn w:val="1"/>
    <w:qFormat/>
    <w:uiPriority w:val="0"/>
  </w:style>
  <w:style w:type="character" w:customStyle="1" w:styleId="33">
    <w:name w:val="Char Char Char"/>
    <w:basedOn w:val="22"/>
    <w:link w:val="34"/>
    <w:qFormat/>
    <w:uiPriority w:val="0"/>
    <w:rPr>
      <w:sz w:val="18"/>
      <w:szCs w:val="18"/>
    </w:rPr>
  </w:style>
  <w:style w:type="paragraph" w:customStyle="1" w:styleId="34">
    <w:name w:val="纯文本1"/>
    <w:basedOn w:val="1"/>
    <w:link w:val="33"/>
    <w:qFormat/>
    <w:uiPriority w:val="0"/>
    <w:rPr>
      <w:rFonts w:asciiTheme="minorHAnsi" w:hAnsiTheme="minorHAnsi" w:eastAsiaTheme="minorEastAsia" w:cstheme="minorBidi"/>
      <w:sz w:val="18"/>
      <w:szCs w:val="18"/>
    </w:rPr>
  </w:style>
  <w:style w:type="character" w:customStyle="1" w:styleId="35">
    <w:name w:val="标题 2 字符"/>
    <w:basedOn w:val="22"/>
    <w:link w:val="4"/>
    <w:qFormat/>
    <w:uiPriority w:val="0"/>
    <w:rPr>
      <w:rFonts w:ascii="Arial" w:hAnsi="Arial" w:eastAsia="黑体" w:cs="Times New Roman"/>
      <w:b/>
      <w:sz w:val="32"/>
      <w:szCs w:val="24"/>
    </w:rPr>
  </w:style>
  <w:style w:type="character" w:customStyle="1" w:styleId="36">
    <w:name w:val="标题 3 字符"/>
    <w:basedOn w:val="22"/>
    <w:link w:val="5"/>
    <w:qFormat/>
    <w:uiPriority w:val="0"/>
    <w:rPr>
      <w:rFonts w:ascii="Times New Roman" w:hAnsi="Times New Roman" w:eastAsia="宋体" w:cs="Times New Roman"/>
      <w:b/>
      <w:sz w:val="32"/>
      <w:szCs w:val="24"/>
    </w:rPr>
  </w:style>
  <w:style w:type="paragraph" w:customStyle="1" w:styleId="37">
    <w:name w:val="样式 样式 宋体 小三 首行缩进:  2 字符 + 首行缩进:  2 字符"/>
    <w:basedOn w:val="1"/>
    <w:qFormat/>
    <w:uiPriority w:val="0"/>
    <w:pPr>
      <w:ind w:firstLine="200" w:firstLineChars="200"/>
    </w:pPr>
    <w:rPr>
      <w:rFonts w:ascii="宋体" w:hAnsi="宋体" w:cs="宋体"/>
      <w:sz w:val="28"/>
    </w:rPr>
  </w:style>
  <w:style w:type="character" w:customStyle="1" w:styleId="38">
    <w:name w:val="纯文本 Char1"/>
    <w:qFormat/>
    <w:uiPriority w:val="0"/>
    <w:rPr>
      <w:rFonts w:ascii="宋体" w:hAnsi="Courier New" w:eastAsia="宋体"/>
      <w:kern w:val="2"/>
      <w:sz w:val="11"/>
      <w:lang w:val="en-US" w:eastAsia="zh-CN" w:bidi="ar-SA"/>
    </w:rPr>
  </w:style>
  <w:style w:type="character" w:customStyle="1" w:styleId="39">
    <w:name w:val="正文文本缩进 字符"/>
    <w:basedOn w:val="22"/>
    <w:semiHidden/>
    <w:qFormat/>
    <w:uiPriority w:val="99"/>
    <w:rPr>
      <w:rFonts w:ascii="Times New Roman" w:hAnsi="Times New Roman" w:eastAsia="宋体" w:cs="Times New Roman"/>
      <w:szCs w:val="20"/>
    </w:rPr>
  </w:style>
  <w:style w:type="character" w:customStyle="1" w:styleId="40">
    <w:name w:val="正文文本缩进 字符1"/>
    <w:link w:val="10"/>
    <w:qFormat/>
    <w:uiPriority w:val="0"/>
    <w:rPr>
      <w:rFonts w:ascii="Times New Roman" w:hAnsi="Times New Roman" w:eastAsia="宋体" w:cs="Times New Roman"/>
      <w:sz w:val="28"/>
      <w:szCs w:val="20"/>
    </w:rPr>
  </w:style>
  <w:style w:type="character" w:customStyle="1" w:styleId="41">
    <w:name w:val="标题 1 字符"/>
    <w:basedOn w:val="22"/>
    <w:link w:val="3"/>
    <w:qFormat/>
    <w:uiPriority w:val="9"/>
    <w:rPr>
      <w:rFonts w:ascii="Times New Roman" w:hAnsi="Times New Roman" w:eastAsia="宋体" w:cs="Times New Roman"/>
      <w:b/>
      <w:bCs/>
      <w:kern w:val="44"/>
      <w:sz w:val="44"/>
      <w:szCs w:val="44"/>
    </w:rPr>
  </w:style>
  <w:style w:type="character" w:customStyle="1" w:styleId="42">
    <w:name w:val="标题 4 字符"/>
    <w:basedOn w:val="22"/>
    <w:link w:val="6"/>
    <w:qFormat/>
    <w:uiPriority w:val="9"/>
    <w:rPr>
      <w:rFonts w:asciiTheme="majorHAnsi" w:hAnsiTheme="majorHAnsi" w:eastAsiaTheme="majorEastAsia" w:cstheme="majorBidi"/>
      <w:b/>
      <w:bCs/>
      <w:sz w:val="28"/>
      <w:szCs w:val="28"/>
    </w:rPr>
  </w:style>
  <w:style w:type="character" w:customStyle="1" w:styleId="43">
    <w:name w:val="标题 5 字符"/>
    <w:basedOn w:val="22"/>
    <w:link w:val="7"/>
    <w:qFormat/>
    <w:uiPriority w:val="9"/>
    <w:rPr>
      <w:rFonts w:ascii="Times New Roman" w:hAnsi="Times New Roman" w:eastAsia="宋体" w:cs="Times New Roman"/>
      <w:b/>
      <w:bCs/>
      <w:sz w:val="28"/>
      <w:szCs w:val="28"/>
    </w:rPr>
  </w:style>
  <w:style w:type="paragraph" w:customStyle="1" w:styleId="44">
    <w:name w:val="TOC 标题1"/>
    <w:basedOn w:val="3"/>
    <w:next w:val="1"/>
    <w:unhideWhenUsed/>
    <w:qFormat/>
    <w:uiPriority w:val="39"/>
    <w:pPr>
      <w:widowControl/>
      <w:spacing w:before="240" w:after="0" w:line="259" w:lineRule="auto"/>
      <w:jc w:val="left"/>
      <w:outlineLvl w:val="9"/>
    </w:pPr>
    <w:rPr>
      <w:rFonts w:asciiTheme="majorHAnsi" w:hAnsiTheme="majorHAnsi" w:eastAsiaTheme="majorEastAsia" w:cstheme="majorBidi"/>
      <w:b w:val="0"/>
      <w:bCs w:val="0"/>
      <w:color w:val="2F5597" w:themeColor="accent1" w:themeShade="BF"/>
      <w:kern w:val="0"/>
      <w:sz w:val="32"/>
      <w:szCs w:val="32"/>
    </w:rPr>
  </w:style>
  <w:style w:type="character" w:customStyle="1" w:styleId="45">
    <w:name w:val="批注框文本 字符"/>
    <w:basedOn w:val="22"/>
    <w:link w:val="14"/>
    <w:semiHidden/>
    <w:qFormat/>
    <w:uiPriority w:val="99"/>
    <w:rPr>
      <w:rFonts w:ascii="Times New Roman" w:hAnsi="Times New Roman" w:eastAsia="宋体" w:cs="Times New Roman"/>
      <w:sz w:val="18"/>
      <w:szCs w:val="18"/>
    </w:rPr>
  </w:style>
  <w:style w:type="character" w:customStyle="1" w:styleId="46">
    <w:name w:val="正文缩进 字符"/>
    <w:link w:val="8"/>
    <w:qFormat/>
    <w:uiPriority w:val="0"/>
    <w:rPr>
      <w:rFonts w:ascii="Times New Roman" w:hAnsi="Times New Roman" w:eastAsia="宋体" w:cs="Times New Roman"/>
      <w:szCs w:val="20"/>
    </w:rPr>
  </w:style>
  <w:style w:type="character" w:customStyle="1" w:styleId="47">
    <w:name w:val="未处理的提及1"/>
    <w:basedOn w:val="22"/>
    <w:semiHidden/>
    <w:unhideWhenUsed/>
    <w:qFormat/>
    <w:uiPriority w:val="99"/>
    <w:rPr>
      <w:color w:val="605E5C"/>
      <w:shd w:val="clear" w:color="auto" w:fill="E1DFDD"/>
    </w:rPr>
  </w:style>
  <w:style w:type="paragraph" w:customStyle="1" w:styleId="48">
    <w:name w:val="论文正文"/>
    <w:basedOn w:val="1"/>
    <w:qFormat/>
    <w:uiPriority w:val="0"/>
    <w:pPr>
      <w:spacing w:line="360" w:lineRule="auto"/>
      <w:ind w:firstLine="20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BAF70E9-98C8-4901-A54F-C911DC34EEE6}">
  <ds:schemaRefs/>
</ds:datastoreItem>
</file>

<file path=docProps/app.xml><?xml version="1.0" encoding="utf-8"?>
<Properties xmlns="http://schemas.openxmlformats.org/officeDocument/2006/extended-properties" xmlns:vt="http://schemas.openxmlformats.org/officeDocument/2006/docPropsVTypes">
  <Template>Normal</Template>
  <Pages>3</Pages>
  <Words>1633</Words>
  <Characters>1782</Characters>
  <Lines>18</Lines>
  <Paragraphs>5</Paragraphs>
  <TotalTime>8</TotalTime>
  <ScaleCrop>false</ScaleCrop>
  <LinksUpToDate>false</LinksUpToDate>
  <CharactersWithSpaces>1820</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2020-07-13T06:41:00Z</dcterms:created>
  <dc:creator>pc</dc:creator>
  <cp:lastModifiedBy>徐翔</cp:lastModifiedBy>
  <cp:lastPrinted>2024-07-18T06:49:00Z</cp:lastPrinted>
  <dcterms:modified xsi:type="dcterms:W3CDTF">2024-07-22T00:45:13Z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D124C7FCAFD54053813B02CF612D8273_13</vt:lpwstr>
  </property>
</Properties>
</file>